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539"/>
        <w:tblW w:w="10008" w:type="dxa"/>
        <w:tblLayout w:type="fixed"/>
        <w:tblLook w:val="01E0" w:firstRow="1" w:lastRow="1" w:firstColumn="1" w:lastColumn="1" w:noHBand="0" w:noVBand="0"/>
      </w:tblPr>
      <w:tblGrid>
        <w:gridCol w:w="4320"/>
        <w:gridCol w:w="360"/>
        <w:gridCol w:w="5328"/>
      </w:tblGrid>
      <w:tr w:rsidR="001072FB" w:rsidTr="00F601C4">
        <w:tc>
          <w:tcPr>
            <w:tcW w:w="4320" w:type="dxa"/>
            <w:shd w:val="clear" w:color="auto" w:fill="auto"/>
          </w:tcPr>
          <w:p w:rsidR="001072FB" w:rsidRPr="00F601C4" w:rsidRDefault="001072FB" w:rsidP="005076E6">
            <w:pPr>
              <w:rPr>
                <w:rFonts w:ascii="Times New Roman" w:eastAsia="Times New Roman" w:hAnsi="Times New Roman"/>
              </w:rPr>
            </w:pPr>
            <w:bookmarkStart w:id="0" w:name="_GoBack"/>
            <w:bookmarkEnd w:id="0"/>
          </w:p>
        </w:tc>
        <w:tc>
          <w:tcPr>
            <w:tcW w:w="360" w:type="dxa"/>
            <w:shd w:val="clear" w:color="auto" w:fill="auto"/>
          </w:tcPr>
          <w:p w:rsidR="001072FB" w:rsidRPr="00F601C4" w:rsidRDefault="001072FB" w:rsidP="005076E6">
            <w:pPr>
              <w:rPr>
                <w:rFonts w:ascii="Times New Roman" w:eastAsia="Times New Roman" w:hAnsi="Times New Roman"/>
              </w:rPr>
            </w:pPr>
          </w:p>
        </w:tc>
        <w:tc>
          <w:tcPr>
            <w:tcW w:w="5328" w:type="dxa"/>
            <w:shd w:val="clear" w:color="auto" w:fill="auto"/>
          </w:tcPr>
          <w:p w:rsidR="001072FB" w:rsidRPr="00F601C4" w:rsidRDefault="001072FB" w:rsidP="005076E6">
            <w:pPr>
              <w:rPr>
                <w:rFonts w:ascii="Times New Roman" w:eastAsia="Times New Roman" w:hAnsi="Times New Roman"/>
              </w:rPr>
            </w:pPr>
          </w:p>
        </w:tc>
      </w:tr>
    </w:tbl>
    <w:p w:rsidR="00D948D7" w:rsidRDefault="00D948D7" w:rsidP="005076E6">
      <w:pPr>
        <w:jc w:val="center"/>
        <w:rPr>
          <w:b/>
        </w:rPr>
      </w:pPr>
    </w:p>
    <w:p w:rsidR="001072FB" w:rsidRDefault="001072FB" w:rsidP="005076E6">
      <w:pPr>
        <w:jc w:val="center"/>
        <w:rPr>
          <w:b/>
          <w:sz w:val="24"/>
          <w:szCs w:val="24"/>
        </w:rPr>
      </w:pPr>
    </w:p>
    <w:p w:rsidR="001072FB" w:rsidRDefault="001072FB" w:rsidP="005076E6">
      <w:pPr>
        <w:jc w:val="center"/>
        <w:rPr>
          <w:b/>
          <w:sz w:val="24"/>
          <w:szCs w:val="24"/>
        </w:rPr>
      </w:pPr>
    </w:p>
    <w:p w:rsidR="001072FB" w:rsidRDefault="001072FB" w:rsidP="005076E6">
      <w:pPr>
        <w:jc w:val="center"/>
        <w:rPr>
          <w:b/>
          <w:sz w:val="24"/>
          <w:szCs w:val="24"/>
        </w:rPr>
      </w:pPr>
    </w:p>
    <w:p w:rsidR="001072FB" w:rsidRPr="00CE65FC" w:rsidRDefault="001072FB" w:rsidP="005876C2">
      <w:pPr>
        <w:tabs>
          <w:tab w:val="left" w:pos="5499"/>
        </w:tabs>
        <w:jc w:val="center"/>
        <w:rPr>
          <w:b/>
          <w:szCs w:val="28"/>
        </w:rPr>
      </w:pPr>
    </w:p>
    <w:p w:rsidR="000627E6" w:rsidRPr="004216E8" w:rsidRDefault="00CE4DFF" w:rsidP="005876C2">
      <w:pPr>
        <w:jc w:val="center"/>
        <w:rPr>
          <w:b/>
          <w:sz w:val="36"/>
          <w:szCs w:val="36"/>
        </w:rPr>
      </w:pPr>
      <w:r w:rsidRPr="004216E8">
        <w:rPr>
          <w:b/>
          <w:sz w:val="36"/>
          <w:szCs w:val="36"/>
        </w:rPr>
        <w:t>MEMORANDUM OF UNDERSTANDING</w:t>
      </w:r>
    </w:p>
    <w:p w:rsidR="00CE4DFF" w:rsidRDefault="00CE4DFF" w:rsidP="005076E6">
      <w:pPr>
        <w:jc w:val="center"/>
        <w:rPr>
          <w:b/>
          <w:szCs w:val="28"/>
        </w:rPr>
      </w:pPr>
      <w:r w:rsidRPr="00CE65FC">
        <w:rPr>
          <w:b/>
          <w:szCs w:val="28"/>
        </w:rPr>
        <w:t xml:space="preserve">BETWEEN </w:t>
      </w:r>
    </w:p>
    <w:p w:rsidR="004216E8" w:rsidRPr="00CE65FC" w:rsidRDefault="004216E8" w:rsidP="005076E6">
      <w:pPr>
        <w:jc w:val="center"/>
        <w:rPr>
          <w:b/>
          <w:szCs w:val="28"/>
        </w:rPr>
      </w:pPr>
    </w:p>
    <w:p w:rsidR="00E6734D" w:rsidRPr="004216E8" w:rsidRDefault="005876C2" w:rsidP="005076E6">
      <w:pPr>
        <w:tabs>
          <w:tab w:val="left" w:pos="4140"/>
        </w:tabs>
        <w:jc w:val="center"/>
        <w:rPr>
          <w:b/>
          <w:sz w:val="36"/>
          <w:szCs w:val="36"/>
        </w:rPr>
      </w:pPr>
      <w:r>
        <w:rPr>
          <w:b/>
          <w:sz w:val="36"/>
          <w:szCs w:val="36"/>
        </w:rPr>
        <w:t xml:space="preserve">THE </w:t>
      </w:r>
      <w:r w:rsidR="00D91AF5">
        <w:rPr>
          <w:b/>
          <w:sz w:val="36"/>
          <w:szCs w:val="36"/>
        </w:rPr>
        <w:t>COMMUNITY HEALTH COUNCILS IN WALES</w:t>
      </w:r>
    </w:p>
    <w:p w:rsidR="00F21095" w:rsidRPr="00CE65FC" w:rsidRDefault="004216E8" w:rsidP="005076E6">
      <w:pPr>
        <w:jc w:val="center"/>
        <w:rPr>
          <w:b/>
          <w:szCs w:val="28"/>
        </w:rPr>
      </w:pPr>
      <w:r>
        <w:rPr>
          <w:b/>
          <w:szCs w:val="28"/>
        </w:rPr>
        <w:t>&amp;</w:t>
      </w:r>
    </w:p>
    <w:p w:rsidR="000627E6" w:rsidRPr="004216E8" w:rsidRDefault="000627E6" w:rsidP="005076E6">
      <w:pPr>
        <w:jc w:val="center"/>
        <w:rPr>
          <w:b/>
          <w:sz w:val="36"/>
          <w:szCs w:val="36"/>
        </w:rPr>
      </w:pPr>
      <w:r w:rsidRPr="004216E8">
        <w:rPr>
          <w:b/>
          <w:sz w:val="36"/>
          <w:szCs w:val="36"/>
        </w:rPr>
        <w:t>THE PUBLIC SERVICES OMBUDSMAN FOR WALES</w:t>
      </w:r>
    </w:p>
    <w:p w:rsidR="00D948D7" w:rsidRPr="001072FB" w:rsidRDefault="00D948D7" w:rsidP="005076E6">
      <w:pPr>
        <w:jc w:val="center"/>
        <w:rPr>
          <w:b/>
          <w:sz w:val="24"/>
          <w:szCs w:val="24"/>
        </w:rPr>
      </w:pPr>
    </w:p>
    <w:p w:rsidR="00CE4DFF" w:rsidRPr="001072FB" w:rsidRDefault="00624495" w:rsidP="005076E6">
      <w:pPr>
        <w:jc w:val="center"/>
        <w:rPr>
          <w:b/>
          <w:sz w:val="24"/>
          <w:szCs w:val="24"/>
        </w:rPr>
      </w:pPr>
      <w:r w:rsidRPr="001072FB">
        <w:rPr>
          <w:b/>
          <w:sz w:val="24"/>
          <w:szCs w:val="24"/>
        </w:rPr>
        <w:t>______________________________________________________</w:t>
      </w:r>
    </w:p>
    <w:p w:rsidR="00E95272" w:rsidRDefault="00E95272" w:rsidP="005076E6">
      <w:pPr>
        <w:pStyle w:val="Heading3"/>
      </w:pPr>
    </w:p>
    <w:tbl>
      <w:tblPr>
        <w:tblpPr w:leftFromText="180" w:rightFromText="180" w:vertAnchor="text" w:horzAnchor="page" w:tblpX="4639" w:tblpY="4108"/>
        <w:tblW w:w="3510" w:type="dxa"/>
        <w:tblLook w:val="0000" w:firstRow="0" w:lastRow="0" w:firstColumn="0" w:lastColumn="0" w:noHBand="0" w:noVBand="0"/>
      </w:tblPr>
      <w:tblGrid>
        <w:gridCol w:w="2448"/>
        <w:gridCol w:w="1062"/>
      </w:tblGrid>
      <w:tr w:rsidR="00376109" w:rsidRPr="00367179" w:rsidTr="00376109">
        <w:trPr>
          <w:trHeight w:val="535"/>
        </w:trPr>
        <w:tc>
          <w:tcPr>
            <w:tcW w:w="2448" w:type="dxa"/>
            <w:shd w:val="clear" w:color="auto" w:fill="auto"/>
            <w:noWrap/>
            <w:vAlign w:val="bottom"/>
          </w:tcPr>
          <w:p w:rsidR="00376109" w:rsidRPr="00376109" w:rsidRDefault="00376109" w:rsidP="00376109">
            <w:pPr>
              <w:jc w:val="center"/>
              <w:rPr>
                <w:rFonts w:cs="Arial"/>
                <w:b/>
                <w:szCs w:val="28"/>
              </w:rPr>
            </w:pPr>
            <w:r>
              <w:rPr>
                <w:rFonts w:cs="Arial"/>
                <w:b/>
                <w:szCs w:val="28"/>
              </w:rPr>
              <w:t>October 2016</w:t>
            </w:r>
          </w:p>
        </w:tc>
        <w:tc>
          <w:tcPr>
            <w:tcW w:w="1062" w:type="dxa"/>
            <w:shd w:val="clear" w:color="auto" w:fill="auto"/>
            <w:noWrap/>
            <w:vAlign w:val="bottom"/>
          </w:tcPr>
          <w:p w:rsidR="00376109" w:rsidRPr="00367179" w:rsidRDefault="00376109" w:rsidP="00376109">
            <w:pPr>
              <w:jc w:val="center"/>
              <w:rPr>
                <w:rFonts w:cs="Arial"/>
                <w:szCs w:val="28"/>
              </w:rPr>
            </w:pPr>
          </w:p>
        </w:tc>
      </w:tr>
      <w:tr w:rsidR="00376109" w:rsidRPr="00367179" w:rsidTr="00376109">
        <w:trPr>
          <w:trHeight w:val="574"/>
        </w:trPr>
        <w:tc>
          <w:tcPr>
            <w:tcW w:w="2448" w:type="dxa"/>
            <w:shd w:val="clear" w:color="auto" w:fill="auto"/>
            <w:noWrap/>
            <w:vAlign w:val="bottom"/>
          </w:tcPr>
          <w:p w:rsidR="00376109" w:rsidRPr="00367179" w:rsidRDefault="00376109" w:rsidP="00376109">
            <w:pPr>
              <w:jc w:val="right"/>
              <w:rPr>
                <w:rFonts w:cs="Arial"/>
                <w:szCs w:val="28"/>
              </w:rPr>
            </w:pPr>
          </w:p>
        </w:tc>
        <w:tc>
          <w:tcPr>
            <w:tcW w:w="1062" w:type="dxa"/>
            <w:shd w:val="clear" w:color="auto" w:fill="auto"/>
            <w:noWrap/>
            <w:vAlign w:val="bottom"/>
          </w:tcPr>
          <w:p w:rsidR="00376109" w:rsidRPr="00367179" w:rsidRDefault="00376109" w:rsidP="00376109">
            <w:pPr>
              <w:rPr>
                <w:rFonts w:cs="Arial"/>
                <w:szCs w:val="28"/>
              </w:rPr>
            </w:pPr>
          </w:p>
        </w:tc>
      </w:tr>
    </w:tbl>
    <w:p w:rsidR="00624CDC" w:rsidRDefault="00E95272" w:rsidP="005076E6">
      <w:pPr>
        <w:pStyle w:val="Heading3"/>
        <w:rPr>
          <w:sz w:val="28"/>
          <w:szCs w:val="28"/>
        </w:rPr>
      </w:pPr>
      <w:r>
        <w:br w:type="page"/>
      </w:r>
    </w:p>
    <w:p w:rsidR="00F90A41" w:rsidRDefault="005176D7" w:rsidP="005176D7">
      <w:pPr>
        <w:jc w:val="center"/>
      </w:pPr>
      <w:r>
        <w:lastRenderedPageBreak/>
        <w:t>TABLE OF CONTENTS</w:t>
      </w:r>
    </w:p>
    <w:p w:rsidR="00316A53" w:rsidRDefault="00316A53" w:rsidP="000E59A0">
      <w:pPr>
        <w:ind w:firstLine="720"/>
      </w:pPr>
    </w:p>
    <w:p w:rsidR="00316A53" w:rsidRDefault="0067128B">
      <w:pPr>
        <w:pStyle w:val="TOC3"/>
        <w:tabs>
          <w:tab w:val="left" w:pos="1100"/>
          <w:tab w:val="right" w:leader="dot" w:pos="9016"/>
        </w:tabs>
        <w:rPr>
          <w:rFonts w:asciiTheme="minorHAnsi" w:eastAsiaTheme="minorEastAsia" w:hAnsiTheme="minorHAnsi" w:cstheme="minorBidi"/>
          <w:noProof/>
          <w:sz w:val="22"/>
          <w:lang w:eastAsia="en-GB"/>
        </w:rPr>
      </w:pPr>
      <w:r>
        <w:fldChar w:fldCharType="begin"/>
      </w:r>
      <w:r w:rsidR="00316A53">
        <w:instrText xml:space="preserve"> TOC \o "1-3" \h \z \u </w:instrText>
      </w:r>
      <w:r>
        <w:fldChar w:fldCharType="separate"/>
      </w:r>
      <w:hyperlink w:anchor="_Toc463525539" w:history="1">
        <w:r w:rsidR="00316A53" w:rsidRPr="000162AD">
          <w:rPr>
            <w:rStyle w:val="Hyperlink"/>
            <w:noProof/>
          </w:rPr>
          <w:t>1</w:t>
        </w:r>
        <w:r w:rsidR="00316A53">
          <w:rPr>
            <w:rFonts w:asciiTheme="minorHAnsi" w:eastAsiaTheme="minorEastAsia" w:hAnsiTheme="minorHAnsi" w:cstheme="minorBidi"/>
            <w:noProof/>
            <w:sz w:val="22"/>
            <w:lang w:eastAsia="en-GB"/>
          </w:rPr>
          <w:tab/>
        </w:r>
        <w:r w:rsidR="00316A53" w:rsidRPr="000162AD">
          <w:rPr>
            <w:rStyle w:val="Hyperlink"/>
            <w:noProof/>
          </w:rPr>
          <w:t>Introduction</w:t>
        </w:r>
        <w:r w:rsidR="00316A53">
          <w:rPr>
            <w:noProof/>
            <w:webHidden/>
          </w:rPr>
          <w:tab/>
        </w:r>
        <w:r>
          <w:rPr>
            <w:noProof/>
            <w:webHidden/>
          </w:rPr>
          <w:fldChar w:fldCharType="begin"/>
        </w:r>
        <w:r w:rsidR="00316A53">
          <w:rPr>
            <w:noProof/>
            <w:webHidden/>
          </w:rPr>
          <w:instrText xml:space="preserve"> PAGEREF _Toc463525539 \h </w:instrText>
        </w:r>
        <w:r>
          <w:rPr>
            <w:noProof/>
            <w:webHidden/>
          </w:rPr>
        </w:r>
        <w:r>
          <w:rPr>
            <w:noProof/>
            <w:webHidden/>
          </w:rPr>
          <w:fldChar w:fldCharType="separate"/>
        </w:r>
        <w:r w:rsidR="00316A53">
          <w:rPr>
            <w:noProof/>
            <w:webHidden/>
          </w:rPr>
          <w:t>4</w:t>
        </w:r>
        <w:r>
          <w:rPr>
            <w:noProof/>
            <w:webHidden/>
          </w:rPr>
          <w:fldChar w:fldCharType="end"/>
        </w:r>
      </w:hyperlink>
    </w:p>
    <w:p w:rsidR="00316A53" w:rsidRDefault="00D4457A">
      <w:pPr>
        <w:pStyle w:val="TOC3"/>
        <w:tabs>
          <w:tab w:val="left" w:pos="1100"/>
          <w:tab w:val="right" w:leader="dot" w:pos="9016"/>
        </w:tabs>
        <w:rPr>
          <w:rFonts w:asciiTheme="minorHAnsi" w:eastAsiaTheme="minorEastAsia" w:hAnsiTheme="minorHAnsi" w:cstheme="minorBidi"/>
          <w:noProof/>
          <w:sz w:val="22"/>
          <w:lang w:eastAsia="en-GB"/>
        </w:rPr>
      </w:pPr>
      <w:hyperlink w:anchor="_Toc463525540" w:history="1">
        <w:r w:rsidR="00316A53" w:rsidRPr="000162AD">
          <w:rPr>
            <w:rStyle w:val="Hyperlink"/>
            <w:noProof/>
          </w:rPr>
          <w:t>2.</w:t>
        </w:r>
        <w:r w:rsidR="00316A53">
          <w:rPr>
            <w:rFonts w:asciiTheme="minorHAnsi" w:eastAsiaTheme="minorEastAsia" w:hAnsiTheme="minorHAnsi" w:cstheme="minorBidi"/>
            <w:noProof/>
            <w:sz w:val="22"/>
            <w:lang w:eastAsia="en-GB"/>
          </w:rPr>
          <w:tab/>
        </w:r>
        <w:r w:rsidR="00316A53" w:rsidRPr="000162AD">
          <w:rPr>
            <w:rStyle w:val="Hyperlink"/>
            <w:noProof/>
          </w:rPr>
          <w:t>Co-operation and statutory powers</w:t>
        </w:r>
        <w:r w:rsidR="00316A53">
          <w:rPr>
            <w:noProof/>
            <w:webHidden/>
          </w:rPr>
          <w:tab/>
        </w:r>
        <w:r w:rsidR="0067128B">
          <w:rPr>
            <w:noProof/>
            <w:webHidden/>
          </w:rPr>
          <w:fldChar w:fldCharType="begin"/>
        </w:r>
        <w:r w:rsidR="00316A53">
          <w:rPr>
            <w:noProof/>
            <w:webHidden/>
          </w:rPr>
          <w:instrText xml:space="preserve"> PAGEREF _Toc463525540 \h </w:instrText>
        </w:r>
        <w:r w:rsidR="0067128B">
          <w:rPr>
            <w:noProof/>
            <w:webHidden/>
          </w:rPr>
        </w:r>
        <w:r w:rsidR="0067128B">
          <w:rPr>
            <w:noProof/>
            <w:webHidden/>
          </w:rPr>
          <w:fldChar w:fldCharType="separate"/>
        </w:r>
        <w:r w:rsidR="00316A53">
          <w:rPr>
            <w:noProof/>
            <w:webHidden/>
          </w:rPr>
          <w:t>4</w:t>
        </w:r>
        <w:r w:rsidR="0067128B">
          <w:rPr>
            <w:noProof/>
            <w:webHidden/>
          </w:rPr>
          <w:fldChar w:fldCharType="end"/>
        </w:r>
      </w:hyperlink>
    </w:p>
    <w:p w:rsidR="00316A53" w:rsidRDefault="00D4457A">
      <w:pPr>
        <w:pStyle w:val="TOC3"/>
        <w:tabs>
          <w:tab w:val="left" w:pos="1100"/>
          <w:tab w:val="right" w:leader="dot" w:pos="9016"/>
        </w:tabs>
        <w:rPr>
          <w:rFonts w:asciiTheme="minorHAnsi" w:eastAsiaTheme="minorEastAsia" w:hAnsiTheme="minorHAnsi" w:cstheme="minorBidi"/>
          <w:noProof/>
          <w:sz w:val="22"/>
          <w:lang w:eastAsia="en-GB"/>
        </w:rPr>
      </w:pPr>
      <w:hyperlink w:anchor="_Toc463525541" w:history="1">
        <w:r w:rsidR="00316A53" w:rsidRPr="000162AD">
          <w:rPr>
            <w:rStyle w:val="Hyperlink"/>
            <w:noProof/>
          </w:rPr>
          <w:t>3.</w:t>
        </w:r>
        <w:r w:rsidR="00316A53">
          <w:rPr>
            <w:rFonts w:asciiTheme="minorHAnsi" w:eastAsiaTheme="minorEastAsia" w:hAnsiTheme="minorHAnsi" w:cstheme="minorBidi"/>
            <w:noProof/>
            <w:sz w:val="22"/>
            <w:lang w:eastAsia="en-GB"/>
          </w:rPr>
          <w:tab/>
        </w:r>
        <w:r w:rsidR="00316A53" w:rsidRPr="000162AD">
          <w:rPr>
            <w:rStyle w:val="Hyperlink"/>
            <w:noProof/>
          </w:rPr>
          <w:t>Equality and Human rights</w:t>
        </w:r>
        <w:r w:rsidR="00316A53">
          <w:rPr>
            <w:noProof/>
            <w:webHidden/>
          </w:rPr>
          <w:tab/>
        </w:r>
        <w:r w:rsidR="0067128B">
          <w:rPr>
            <w:noProof/>
            <w:webHidden/>
          </w:rPr>
          <w:fldChar w:fldCharType="begin"/>
        </w:r>
        <w:r w:rsidR="00316A53">
          <w:rPr>
            <w:noProof/>
            <w:webHidden/>
          </w:rPr>
          <w:instrText xml:space="preserve"> PAGEREF _Toc463525541 \h </w:instrText>
        </w:r>
        <w:r w:rsidR="0067128B">
          <w:rPr>
            <w:noProof/>
            <w:webHidden/>
          </w:rPr>
        </w:r>
        <w:r w:rsidR="0067128B">
          <w:rPr>
            <w:noProof/>
            <w:webHidden/>
          </w:rPr>
          <w:fldChar w:fldCharType="separate"/>
        </w:r>
        <w:r w:rsidR="00316A53">
          <w:rPr>
            <w:noProof/>
            <w:webHidden/>
          </w:rPr>
          <w:t>5</w:t>
        </w:r>
        <w:r w:rsidR="0067128B">
          <w:rPr>
            <w:noProof/>
            <w:webHidden/>
          </w:rPr>
          <w:fldChar w:fldCharType="end"/>
        </w:r>
      </w:hyperlink>
    </w:p>
    <w:p w:rsidR="00316A53" w:rsidRDefault="00D4457A">
      <w:pPr>
        <w:pStyle w:val="TOC3"/>
        <w:tabs>
          <w:tab w:val="left" w:pos="1100"/>
          <w:tab w:val="right" w:leader="dot" w:pos="9016"/>
        </w:tabs>
        <w:rPr>
          <w:rFonts w:asciiTheme="minorHAnsi" w:eastAsiaTheme="minorEastAsia" w:hAnsiTheme="minorHAnsi" w:cstheme="minorBidi"/>
          <w:noProof/>
          <w:sz w:val="22"/>
          <w:lang w:eastAsia="en-GB"/>
        </w:rPr>
      </w:pPr>
      <w:hyperlink w:anchor="_Toc463525542" w:history="1">
        <w:r w:rsidR="00316A53" w:rsidRPr="000162AD">
          <w:rPr>
            <w:rStyle w:val="Hyperlink"/>
            <w:noProof/>
          </w:rPr>
          <w:t>4.</w:t>
        </w:r>
        <w:r w:rsidR="00316A53">
          <w:rPr>
            <w:rFonts w:asciiTheme="minorHAnsi" w:eastAsiaTheme="minorEastAsia" w:hAnsiTheme="minorHAnsi" w:cstheme="minorBidi"/>
            <w:noProof/>
            <w:sz w:val="22"/>
            <w:lang w:eastAsia="en-GB"/>
          </w:rPr>
          <w:tab/>
        </w:r>
        <w:r w:rsidR="00316A53" w:rsidRPr="000162AD">
          <w:rPr>
            <w:rStyle w:val="Hyperlink"/>
            <w:noProof/>
          </w:rPr>
          <w:t>Data protection and freedom of information</w:t>
        </w:r>
        <w:r w:rsidR="00316A53">
          <w:rPr>
            <w:noProof/>
            <w:webHidden/>
          </w:rPr>
          <w:tab/>
        </w:r>
        <w:r w:rsidR="0067128B">
          <w:rPr>
            <w:noProof/>
            <w:webHidden/>
          </w:rPr>
          <w:fldChar w:fldCharType="begin"/>
        </w:r>
        <w:r w:rsidR="00316A53">
          <w:rPr>
            <w:noProof/>
            <w:webHidden/>
          </w:rPr>
          <w:instrText xml:space="preserve"> PAGEREF _Toc463525542 \h </w:instrText>
        </w:r>
        <w:r w:rsidR="0067128B">
          <w:rPr>
            <w:noProof/>
            <w:webHidden/>
          </w:rPr>
        </w:r>
        <w:r w:rsidR="0067128B">
          <w:rPr>
            <w:noProof/>
            <w:webHidden/>
          </w:rPr>
          <w:fldChar w:fldCharType="separate"/>
        </w:r>
        <w:r w:rsidR="00316A53">
          <w:rPr>
            <w:noProof/>
            <w:webHidden/>
          </w:rPr>
          <w:t>5</w:t>
        </w:r>
        <w:r w:rsidR="0067128B">
          <w:rPr>
            <w:noProof/>
            <w:webHidden/>
          </w:rPr>
          <w:fldChar w:fldCharType="end"/>
        </w:r>
      </w:hyperlink>
    </w:p>
    <w:p w:rsidR="00316A53" w:rsidRDefault="00D4457A">
      <w:pPr>
        <w:pStyle w:val="TOC3"/>
        <w:tabs>
          <w:tab w:val="left" w:pos="1100"/>
          <w:tab w:val="right" w:leader="dot" w:pos="9016"/>
        </w:tabs>
        <w:rPr>
          <w:rFonts w:asciiTheme="minorHAnsi" w:eastAsiaTheme="minorEastAsia" w:hAnsiTheme="minorHAnsi" w:cstheme="minorBidi"/>
          <w:noProof/>
          <w:sz w:val="22"/>
          <w:lang w:eastAsia="en-GB"/>
        </w:rPr>
      </w:pPr>
      <w:hyperlink w:anchor="_Toc463525543" w:history="1">
        <w:r w:rsidR="00316A53" w:rsidRPr="000162AD">
          <w:rPr>
            <w:rStyle w:val="Hyperlink"/>
            <w:noProof/>
          </w:rPr>
          <w:t>5.</w:t>
        </w:r>
        <w:r w:rsidR="00316A53">
          <w:rPr>
            <w:rFonts w:asciiTheme="minorHAnsi" w:eastAsiaTheme="minorEastAsia" w:hAnsiTheme="minorHAnsi" w:cstheme="minorBidi"/>
            <w:noProof/>
            <w:sz w:val="22"/>
            <w:lang w:eastAsia="en-GB"/>
          </w:rPr>
          <w:tab/>
        </w:r>
        <w:r w:rsidR="00316A53" w:rsidRPr="000162AD">
          <w:rPr>
            <w:rStyle w:val="Hyperlink"/>
            <w:noProof/>
          </w:rPr>
          <w:t>The relationship in practice</w:t>
        </w:r>
        <w:r w:rsidR="00316A53">
          <w:rPr>
            <w:noProof/>
            <w:webHidden/>
          </w:rPr>
          <w:tab/>
        </w:r>
        <w:r w:rsidR="0067128B">
          <w:rPr>
            <w:noProof/>
            <w:webHidden/>
          </w:rPr>
          <w:fldChar w:fldCharType="begin"/>
        </w:r>
        <w:r w:rsidR="00316A53">
          <w:rPr>
            <w:noProof/>
            <w:webHidden/>
          </w:rPr>
          <w:instrText xml:space="preserve"> PAGEREF _Toc463525543 \h </w:instrText>
        </w:r>
        <w:r w:rsidR="0067128B">
          <w:rPr>
            <w:noProof/>
            <w:webHidden/>
          </w:rPr>
        </w:r>
        <w:r w:rsidR="0067128B">
          <w:rPr>
            <w:noProof/>
            <w:webHidden/>
          </w:rPr>
          <w:fldChar w:fldCharType="separate"/>
        </w:r>
        <w:r w:rsidR="00316A53">
          <w:rPr>
            <w:noProof/>
            <w:webHidden/>
          </w:rPr>
          <w:t>5</w:t>
        </w:r>
        <w:r w:rsidR="0067128B">
          <w:rPr>
            <w:noProof/>
            <w:webHidden/>
          </w:rPr>
          <w:fldChar w:fldCharType="end"/>
        </w:r>
      </w:hyperlink>
    </w:p>
    <w:p w:rsidR="00316A53" w:rsidRDefault="00D4457A">
      <w:pPr>
        <w:pStyle w:val="TOC3"/>
        <w:tabs>
          <w:tab w:val="left" w:pos="1100"/>
          <w:tab w:val="right" w:leader="dot" w:pos="9016"/>
        </w:tabs>
        <w:rPr>
          <w:rFonts w:asciiTheme="minorHAnsi" w:eastAsiaTheme="minorEastAsia" w:hAnsiTheme="minorHAnsi" w:cstheme="minorBidi"/>
          <w:noProof/>
          <w:sz w:val="22"/>
          <w:lang w:eastAsia="en-GB"/>
        </w:rPr>
      </w:pPr>
      <w:hyperlink w:anchor="_Toc463525544" w:history="1">
        <w:r w:rsidR="00316A53" w:rsidRPr="000162AD">
          <w:rPr>
            <w:rStyle w:val="Hyperlink"/>
            <w:noProof/>
          </w:rPr>
          <w:t>6.</w:t>
        </w:r>
        <w:r w:rsidR="00316A53">
          <w:rPr>
            <w:rFonts w:asciiTheme="minorHAnsi" w:eastAsiaTheme="minorEastAsia" w:hAnsiTheme="minorHAnsi" w:cstheme="minorBidi"/>
            <w:noProof/>
            <w:sz w:val="22"/>
            <w:lang w:eastAsia="en-GB"/>
          </w:rPr>
          <w:tab/>
        </w:r>
        <w:r w:rsidR="00316A53" w:rsidRPr="000162AD">
          <w:rPr>
            <w:rStyle w:val="Hyperlink"/>
            <w:noProof/>
          </w:rPr>
          <w:t>Referral in individual cases</w:t>
        </w:r>
        <w:r w:rsidR="00316A53">
          <w:rPr>
            <w:noProof/>
            <w:webHidden/>
          </w:rPr>
          <w:tab/>
        </w:r>
        <w:r w:rsidR="0067128B">
          <w:rPr>
            <w:noProof/>
            <w:webHidden/>
          </w:rPr>
          <w:fldChar w:fldCharType="begin"/>
        </w:r>
        <w:r w:rsidR="00316A53">
          <w:rPr>
            <w:noProof/>
            <w:webHidden/>
          </w:rPr>
          <w:instrText xml:space="preserve"> PAGEREF _Toc463525544 \h </w:instrText>
        </w:r>
        <w:r w:rsidR="0067128B">
          <w:rPr>
            <w:noProof/>
            <w:webHidden/>
          </w:rPr>
        </w:r>
        <w:r w:rsidR="0067128B">
          <w:rPr>
            <w:noProof/>
            <w:webHidden/>
          </w:rPr>
          <w:fldChar w:fldCharType="separate"/>
        </w:r>
        <w:r w:rsidR="00316A53">
          <w:rPr>
            <w:noProof/>
            <w:webHidden/>
          </w:rPr>
          <w:t>7</w:t>
        </w:r>
        <w:r w:rsidR="0067128B">
          <w:rPr>
            <w:noProof/>
            <w:webHidden/>
          </w:rPr>
          <w:fldChar w:fldCharType="end"/>
        </w:r>
      </w:hyperlink>
    </w:p>
    <w:p w:rsidR="00316A53" w:rsidRDefault="00D4457A">
      <w:pPr>
        <w:pStyle w:val="TOC3"/>
        <w:tabs>
          <w:tab w:val="left" w:pos="1100"/>
          <w:tab w:val="right" w:leader="dot" w:pos="9016"/>
        </w:tabs>
        <w:rPr>
          <w:rFonts w:asciiTheme="minorHAnsi" w:eastAsiaTheme="minorEastAsia" w:hAnsiTheme="minorHAnsi" w:cstheme="minorBidi"/>
          <w:noProof/>
          <w:sz w:val="22"/>
          <w:lang w:eastAsia="en-GB"/>
        </w:rPr>
      </w:pPr>
      <w:hyperlink w:anchor="_Toc463525545" w:history="1">
        <w:r w:rsidR="00316A53" w:rsidRPr="000162AD">
          <w:rPr>
            <w:rStyle w:val="Hyperlink"/>
            <w:noProof/>
          </w:rPr>
          <w:t>7.</w:t>
        </w:r>
        <w:r w:rsidR="00316A53">
          <w:rPr>
            <w:rFonts w:asciiTheme="minorHAnsi" w:eastAsiaTheme="minorEastAsia" w:hAnsiTheme="minorHAnsi" w:cstheme="minorBidi"/>
            <w:noProof/>
            <w:sz w:val="22"/>
            <w:lang w:eastAsia="en-GB"/>
          </w:rPr>
          <w:tab/>
        </w:r>
        <w:r w:rsidR="00316A53" w:rsidRPr="000162AD">
          <w:rPr>
            <w:rStyle w:val="Hyperlink"/>
            <w:noProof/>
          </w:rPr>
          <w:t>Reconciliation of disagreement</w:t>
        </w:r>
        <w:r w:rsidR="00316A53">
          <w:rPr>
            <w:noProof/>
            <w:webHidden/>
          </w:rPr>
          <w:tab/>
        </w:r>
        <w:r w:rsidR="0067128B">
          <w:rPr>
            <w:noProof/>
            <w:webHidden/>
          </w:rPr>
          <w:fldChar w:fldCharType="begin"/>
        </w:r>
        <w:r w:rsidR="00316A53">
          <w:rPr>
            <w:noProof/>
            <w:webHidden/>
          </w:rPr>
          <w:instrText xml:space="preserve"> PAGEREF _Toc463525545 \h </w:instrText>
        </w:r>
        <w:r w:rsidR="0067128B">
          <w:rPr>
            <w:noProof/>
            <w:webHidden/>
          </w:rPr>
        </w:r>
        <w:r w:rsidR="0067128B">
          <w:rPr>
            <w:noProof/>
            <w:webHidden/>
          </w:rPr>
          <w:fldChar w:fldCharType="separate"/>
        </w:r>
        <w:r w:rsidR="00316A53">
          <w:rPr>
            <w:noProof/>
            <w:webHidden/>
          </w:rPr>
          <w:t>7</w:t>
        </w:r>
        <w:r w:rsidR="0067128B">
          <w:rPr>
            <w:noProof/>
            <w:webHidden/>
          </w:rPr>
          <w:fldChar w:fldCharType="end"/>
        </w:r>
      </w:hyperlink>
    </w:p>
    <w:p w:rsidR="00316A53" w:rsidRDefault="00D4457A">
      <w:pPr>
        <w:pStyle w:val="TOC3"/>
        <w:tabs>
          <w:tab w:val="left" w:pos="1100"/>
          <w:tab w:val="right" w:leader="dot" w:pos="9016"/>
        </w:tabs>
        <w:rPr>
          <w:rFonts w:asciiTheme="minorHAnsi" w:eastAsiaTheme="minorEastAsia" w:hAnsiTheme="minorHAnsi" w:cstheme="minorBidi"/>
          <w:noProof/>
          <w:sz w:val="22"/>
          <w:lang w:eastAsia="en-GB"/>
        </w:rPr>
      </w:pPr>
      <w:hyperlink w:anchor="_Toc463525546" w:history="1">
        <w:r w:rsidR="00316A53" w:rsidRPr="000162AD">
          <w:rPr>
            <w:rStyle w:val="Hyperlink"/>
            <w:noProof/>
          </w:rPr>
          <w:t>8.</w:t>
        </w:r>
        <w:r w:rsidR="00316A53">
          <w:rPr>
            <w:rFonts w:asciiTheme="minorHAnsi" w:eastAsiaTheme="minorEastAsia" w:hAnsiTheme="minorHAnsi" w:cstheme="minorBidi"/>
            <w:noProof/>
            <w:sz w:val="22"/>
            <w:lang w:eastAsia="en-GB"/>
          </w:rPr>
          <w:tab/>
        </w:r>
        <w:r w:rsidR="00316A53" w:rsidRPr="000162AD">
          <w:rPr>
            <w:rStyle w:val="Hyperlink"/>
            <w:noProof/>
          </w:rPr>
          <w:t>Review</w:t>
        </w:r>
        <w:r w:rsidR="00316A53">
          <w:rPr>
            <w:noProof/>
            <w:webHidden/>
          </w:rPr>
          <w:tab/>
        </w:r>
        <w:r w:rsidR="0067128B">
          <w:rPr>
            <w:noProof/>
            <w:webHidden/>
          </w:rPr>
          <w:fldChar w:fldCharType="begin"/>
        </w:r>
        <w:r w:rsidR="00316A53">
          <w:rPr>
            <w:noProof/>
            <w:webHidden/>
          </w:rPr>
          <w:instrText xml:space="preserve"> PAGEREF _Toc463525546 \h </w:instrText>
        </w:r>
        <w:r w:rsidR="0067128B">
          <w:rPr>
            <w:noProof/>
            <w:webHidden/>
          </w:rPr>
        </w:r>
        <w:r w:rsidR="0067128B">
          <w:rPr>
            <w:noProof/>
            <w:webHidden/>
          </w:rPr>
          <w:fldChar w:fldCharType="separate"/>
        </w:r>
        <w:r w:rsidR="00316A53">
          <w:rPr>
            <w:noProof/>
            <w:webHidden/>
          </w:rPr>
          <w:t>7</w:t>
        </w:r>
        <w:r w:rsidR="0067128B">
          <w:rPr>
            <w:noProof/>
            <w:webHidden/>
          </w:rPr>
          <w:fldChar w:fldCharType="end"/>
        </w:r>
      </w:hyperlink>
    </w:p>
    <w:p w:rsidR="00316A53" w:rsidRDefault="00D4457A">
      <w:pPr>
        <w:pStyle w:val="TOC3"/>
        <w:tabs>
          <w:tab w:val="left" w:pos="1100"/>
          <w:tab w:val="right" w:leader="dot" w:pos="9016"/>
        </w:tabs>
        <w:rPr>
          <w:rFonts w:asciiTheme="minorHAnsi" w:eastAsiaTheme="minorEastAsia" w:hAnsiTheme="minorHAnsi" w:cstheme="minorBidi"/>
          <w:noProof/>
          <w:sz w:val="22"/>
          <w:lang w:eastAsia="en-GB"/>
        </w:rPr>
      </w:pPr>
      <w:hyperlink w:anchor="_Toc463525547" w:history="1">
        <w:r w:rsidR="00316A53" w:rsidRPr="000162AD">
          <w:rPr>
            <w:rStyle w:val="Hyperlink"/>
            <w:noProof/>
          </w:rPr>
          <w:t>9.</w:t>
        </w:r>
        <w:r w:rsidR="00316A53">
          <w:rPr>
            <w:rFonts w:asciiTheme="minorHAnsi" w:eastAsiaTheme="minorEastAsia" w:hAnsiTheme="minorHAnsi" w:cstheme="minorBidi"/>
            <w:noProof/>
            <w:sz w:val="22"/>
            <w:lang w:eastAsia="en-GB"/>
          </w:rPr>
          <w:tab/>
        </w:r>
        <w:r w:rsidR="00316A53" w:rsidRPr="000162AD">
          <w:rPr>
            <w:rStyle w:val="Hyperlink"/>
            <w:noProof/>
          </w:rPr>
          <w:t>Signatures</w:t>
        </w:r>
        <w:r w:rsidR="00316A53">
          <w:rPr>
            <w:noProof/>
            <w:webHidden/>
          </w:rPr>
          <w:tab/>
        </w:r>
        <w:r w:rsidR="0067128B">
          <w:rPr>
            <w:noProof/>
            <w:webHidden/>
          </w:rPr>
          <w:fldChar w:fldCharType="begin"/>
        </w:r>
        <w:r w:rsidR="00316A53">
          <w:rPr>
            <w:noProof/>
            <w:webHidden/>
          </w:rPr>
          <w:instrText xml:space="preserve"> PAGEREF _Toc463525547 \h </w:instrText>
        </w:r>
        <w:r w:rsidR="0067128B">
          <w:rPr>
            <w:noProof/>
            <w:webHidden/>
          </w:rPr>
        </w:r>
        <w:r w:rsidR="0067128B">
          <w:rPr>
            <w:noProof/>
            <w:webHidden/>
          </w:rPr>
          <w:fldChar w:fldCharType="separate"/>
        </w:r>
        <w:r w:rsidR="00316A53">
          <w:rPr>
            <w:noProof/>
            <w:webHidden/>
          </w:rPr>
          <w:t>8</w:t>
        </w:r>
        <w:r w:rsidR="0067128B">
          <w:rPr>
            <w:noProof/>
            <w:webHidden/>
          </w:rPr>
          <w:fldChar w:fldCharType="end"/>
        </w:r>
      </w:hyperlink>
    </w:p>
    <w:p w:rsidR="00316A53" w:rsidRDefault="00D4457A">
      <w:pPr>
        <w:pStyle w:val="TOC3"/>
        <w:tabs>
          <w:tab w:val="right" w:leader="dot" w:pos="9016"/>
        </w:tabs>
        <w:rPr>
          <w:rFonts w:asciiTheme="minorHAnsi" w:eastAsiaTheme="minorEastAsia" w:hAnsiTheme="minorHAnsi" w:cstheme="minorBidi"/>
          <w:noProof/>
          <w:sz w:val="22"/>
          <w:lang w:eastAsia="en-GB"/>
        </w:rPr>
      </w:pPr>
      <w:hyperlink w:anchor="_Toc463525548" w:history="1">
        <w:r w:rsidR="00316A53" w:rsidRPr="000162AD">
          <w:rPr>
            <w:rStyle w:val="Hyperlink"/>
            <w:noProof/>
          </w:rPr>
          <w:t>Appendix A</w:t>
        </w:r>
        <w:r w:rsidR="00316A53">
          <w:rPr>
            <w:noProof/>
            <w:webHidden/>
          </w:rPr>
          <w:tab/>
        </w:r>
        <w:r w:rsidR="0067128B">
          <w:rPr>
            <w:noProof/>
            <w:webHidden/>
          </w:rPr>
          <w:fldChar w:fldCharType="begin"/>
        </w:r>
        <w:r w:rsidR="00316A53">
          <w:rPr>
            <w:noProof/>
            <w:webHidden/>
          </w:rPr>
          <w:instrText xml:space="preserve"> PAGEREF _Toc463525548 \h </w:instrText>
        </w:r>
        <w:r w:rsidR="0067128B">
          <w:rPr>
            <w:noProof/>
            <w:webHidden/>
          </w:rPr>
        </w:r>
        <w:r w:rsidR="0067128B">
          <w:rPr>
            <w:noProof/>
            <w:webHidden/>
          </w:rPr>
          <w:fldChar w:fldCharType="separate"/>
        </w:r>
        <w:r w:rsidR="00316A53">
          <w:rPr>
            <w:noProof/>
            <w:webHidden/>
          </w:rPr>
          <w:t>9</w:t>
        </w:r>
        <w:r w:rsidR="0067128B">
          <w:rPr>
            <w:noProof/>
            <w:webHidden/>
          </w:rPr>
          <w:fldChar w:fldCharType="end"/>
        </w:r>
      </w:hyperlink>
    </w:p>
    <w:p w:rsidR="00316A53" w:rsidRDefault="00D4457A">
      <w:pPr>
        <w:pStyle w:val="TOC3"/>
        <w:tabs>
          <w:tab w:val="right" w:leader="dot" w:pos="9016"/>
        </w:tabs>
        <w:rPr>
          <w:rFonts w:asciiTheme="minorHAnsi" w:eastAsiaTheme="minorEastAsia" w:hAnsiTheme="minorHAnsi" w:cstheme="minorBidi"/>
          <w:noProof/>
          <w:sz w:val="22"/>
          <w:lang w:eastAsia="en-GB"/>
        </w:rPr>
      </w:pPr>
      <w:hyperlink w:anchor="_Toc463525549" w:history="1">
        <w:r w:rsidR="00316A53" w:rsidRPr="000162AD">
          <w:rPr>
            <w:rStyle w:val="Hyperlink"/>
            <w:noProof/>
          </w:rPr>
          <w:t>Appendix B</w:t>
        </w:r>
        <w:r w:rsidR="00316A53">
          <w:rPr>
            <w:noProof/>
            <w:webHidden/>
          </w:rPr>
          <w:tab/>
        </w:r>
        <w:r w:rsidR="0067128B">
          <w:rPr>
            <w:noProof/>
            <w:webHidden/>
          </w:rPr>
          <w:fldChar w:fldCharType="begin"/>
        </w:r>
        <w:r w:rsidR="00316A53">
          <w:rPr>
            <w:noProof/>
            <w:webHidden/>
          </w:rPr>
          <w:instrText xml:space="preserve"> PAGEREF _Toc463525549 \h </w:instrText>
        </w:r>
        <w:r w:rsidR="0067128B">
          <w:rPr>
            <w:noProof/>
            <w:webHidden/>
          </w:rPr>
        </w:r>
        <w:r w:rsidR="0067128B">
          <w:rPr>
            <w:noProof/>
            <w:webHidden/>
          </w:rPr>
          <w:fldChar w:fldCharType="separate"/>
        </w:r>
        <w:r w:rsidR="00316A53">
          <w:rPr>
            <w:noProof/>
            <w:webHidden/>
          </w:rPr>
          <w:t>10</w:t>
        </w:r>
        <w:r w:rsidR="0067128B">
          <w:rPr>
            <w:noProof/>
            <w:webHidden/>
          </w:rPr>
          <w:fldChar w:fldCharType="end"/>
        </w:r>
      </w:hyperlink>
    </w:p>
    <w:p w:rsidR="000E59A0" w:rsidRDefault="0067128B" w:rsidP="000E59A0">
      <w:pPr>
        <w:ind w:firstLine="720"/>
      </w:pPr>
      <w:r>
        <w:fldChar w:fldCharType="end"/>
      </w:r>
      <w:r w:rsidR="00624CDC" w:rsidRPr="004E65D9">
        <w:br w:type="page"/>
      </w:r>
      <w:bookmarkStart w:id="1" w:name="_Toc358368590"/>
      <w:bookmarkStart w:id="2" w:name="_Toc358368989"/>
      <w:r w:rsidR="00E93A48">
        <w:lastRenderedPageBreak/>
        <w:t>ii.</w:t>
      </w:r>
      <w:r w:rsidR="00E93A48">
        <w:tab/>
      </w:r>
      <w:r w:rsidR="0025246B">
        <w:t>Revision History and Approval</w:t>
      </w:r>
      <w:bookmarkEnd w:id="1"/>
      <w:bookmarkEnd w:id="2"/>
    </w:p>
    <w:p w:rsidR="0025246B" w:rsidRPr="0025246B" w:rsidRDefault="0025246B" w:rsidP="005076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4680"/>
      </w:tblGrid>
      <w:tr w:rsidR="0025246B" w:rsidRPr="0023657C" w:rsidTr="00390A5C">
        <w:tc>
          <w:tcPr>
            <w:tcW w:w="1548" w:type="dxa"/>
            <w:shd w:val="clear" w:color="auto" w:fill="C0C0C0"/>
          </w:tcPr>
          <w:p w:rsidR="0025246B" w:rsidRPr="00367179" w:rsidRDefault="0025246B" w:rsidP="005076E6">
            <w:pPr>
              <w:spacing w:after="120"/>
              <w:jc w:val="center"/>
              <w:rPr>
                <w:rFonts w:cs="Arial"/>
                <w:b/>
                <w:szCs w:val="28"/>
                <w:highlight w:val="lightGray"/>
              </w:rPr>
            </w:pPr>
            <w:r w:rsidRPr="00367179">
              <w:rPr>
                <w:rFonts w:cs="Arial"/>
                <w:b/>
                <w:szCs w:val="28"/>
                <w:highlight w:val="lightGray"/>
              </w:rPr>
              <w:t>Version</w:t>
            </w:r>
          </w:p>
        </w:tc>
        <w:tc>
          <w:tcPr>
            <w:tcW w:w="4680" w:type="dxa"/>
            <w:shd w:val="clear" w:color="auto" w:fill="C0C0C0"/>
          </w:tcPr>
          <w:p w:rsidR="0025246B" w:rsidRPr="00367179" w:rsidRDefault="0025246B" w:rsidP="005076E6">
            <w:pPr>
              <w:spacing w:after="120"/>
              <w:jc w:val="center"/>
              <w:rPr>
                <w:rFonts w:cs="Arial"/>
                <w:b/>
                <w:szCs w:val="28"/>
                <w:highlight w:val="lightGray"/>
              </w:rPr>
            </w:pPr>
            <w:r w:rsidRPr="00367179">
              <w:rPr>
                <w:rFonts w:cs="Arial"/>
                <w:b/>
                <w:szCs w:val="28"/>
                <w:highlight w:val="lightGray"/>
              </w:rPr>
              <w:t>Date Agreed</w:t>
            </w:r>
          </w:p>
        </w:tc>
      </w:tr>
      <w:tr w:rsidR="0025246B" w:rsidRPr="00E13FC1" w:rsidTr="00390A5C">
        <w:tc>
          <w:tcPr>
            <w:tcW w:w="1548" w:type="dxa"/>
          </w:tcPr>
          <w:p w:rsidR="0025246B" w:rsidRPr="00367179" w:rsidDel="000560DC" w:rsidRDefault="0025246B" w:rsidP="005076E6">
            <w:pPr>
              <w:rPr>
                <w:szCs w:val="28"/>
              </w:rPr>
            </w:pPr>
          </w:p>
        </w:tc>
        <w:tc>
          <w:tcPr>
            <w:tcW w:w="4680" w:type="dxa"/>
          </w:tcPr>
          <w:p w:rsidR="0025246B" w:rsidRPr="00367179" w:rsidRDefault="0025246B" w:rsidP="005076E6">
            <w:pPr>
              <w:rPr>
                <w:szCs w:val="28"/>
              </w:rPr>
            </w:pPr>
          </w:p>
        </w:tc>
      </w:tr>
      <w:tr w:rsidR="0025246B" w:rsidRPr="00E13FC1" w:rsidTr="00390A5C">
        <w:tc>
          <w:tcPr>
            <w:tcW w:w="1548" w:type="dxa"/>
          </w:tcPr>
          <w:p w:rsidR="0025246B" w:rsidRPr="00367179" w:rsidRDefault="0025246B" w:rsidP="005076E6">
            <w:pPr>
              <w:rPr>
                <w:szCs w:val="28"/>
              </w:rPr>
            </w:pPr>
          </w:p>
        </w:tc>
        <w:tc>
          <w:tcPr>
            <w:tcW w:w="4680" w:type="dxa"/>
          </w:tcPr>
          <w:p w:rsidR="0025246B" w:rsidRPr="00367179" w:rsidRDefault="0025246B" w:rsidP="005076E6">
            <w:pPr>
              <w:rPr>
                <w:szCs w:val="28"/>
              </w:rPr>
            </w:pPr>
          </w:p>
        </w:tc>
      </w:tr>
      <w:tr w:rsidR="00593000" w:rsidRPr="00E13FC1" w:rsidTr="00390A5C">
        <w:tc>
          <w:tcPr>
            <w:tcW w:w="1548" w:type="dxa"/>
          </w:tcPr>
          <w:p w:rsidR="00593000" w:rsidRDefault="00593000" w:rsidP="005076E6">
            <w:pPr>
              <w:rPr>
                <w:szCs w:val="28"/>
              </w:rPr>
            </w:pPr>
          </w:p>
        </w:tc>
        <w:tc>
          <w:tcPr>
            <w:tcW w:w="4680" w:type="dxa"/>
          </w:tcPr>
          <w:p w:rsidR="00593000" w:rsidRDefault="00593000" w:rsidP="005076E6">
            <w:pPr>
              <w:rPr>
                <w:szCs w:val="28"/>
              </w:rPr>
            </w:pPr>
          </w:p>
        </w:tc>
      </w:tr>
    </w:tbl>
    <w:p w:rsidR="0025246B" w:rsidRPr="0025246B" w:rsidRDefault="0025246B" w:rsidP="005076E6"/>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4820"/>
        <w:gridCol w:w="2272"/>
      </w:tblGrid>
      <w:tr w:rsidR="0025246B" w:rsidRPr="0023657C" w:rsidTr="00D87C62">
        <w:tc>
          <w:tcPr>
            <w:tcW w:w="2376" w:type="dxa"/>
            <w:shd w:val="clear" w:color="auto" w:fill="C0C0C0"/>
          </w:tcPr>
          <w:p w:rsidR="0025246B" w:rsidRPr="0023657C" w:rsidRDefault="0025246B" w:rsidP="005076E6">
            <w:pPr>
              <w:spacing w:after="120"/>
              <w:jc w:val="center"/>
              <w:rPr>
                <w:rFonts w:cs="Arial"/>
                <w:b/>
                <w:highlight w:val="lightGray"/>
              </w:rPr>
            </w:pPr>
            <w:r w:rsidRPr="0023657C">
              <w:rPr>
                <w:rFonts w:cs="Arial"/>
                <w:b/>
                <w:highlight w:val="lightGray"/>
              </w:rPr>
              <w:t>Date</w:t>
            </w:r>
          </w:p>
        </w:tc>
        <w:tc>
          <w:tcPr>
            <w:tcW w:w="4820" w:type="dxa"/>
            <w:shd w:val="clear" w:color="auto" w:fill="C0C0C0"/>
          </w:tcPr>
          <w:p w:rsidR="0025246B" w:rsidRPr="0023657C" w:rsidRDefault="0025246B" w:rsidP="005076E6">
            <w:pPr>
              <w:spacing w:after="120"/>
              <w:jc w:val="center"/>
              <w:rPr>
                <w:rFonts w:cs="Arial"/>
                <w:b/>
                <w:highlight w:val="lightGray"/>
              </w:rPr>
            </w:pPr>
            <w:r>
              <w:rPr>
                <w:rFonts w:cs="Arial"/>
                <w:b/>
                <w:highlight w:val="lightGray"/>
              </w:rPr>
              <w:t>Document revision description</w:t>
            </w:r>
          </w:p>
        </w:tc>
        <w:tc>
          <w:tcPr>
            <w:tcW w:w="2272" w:type="dxa"/>
            <w:shd w:val="clear" w:color="auto" w:fill="C0C0C0"/>
          </w:tcPr>
          <w:p w:rsidR="0025246B" w:rsidRPr="0023657C" w:rsidRDefault="0025246B" w:rsidP="005076E6">
            <w:pPr>
              <w:spacing w:after="120"/>
              <w:jc w:val="center"/>
              <w:rPr>
                <w:rFonts w:cs="Arial"/>
                <w:b/>
                <w:highlight w:val="lightGray"/>
              </w:rPr>
            </w:pPr>
            <w:r>
              <w:rPr>
                <w:rFonts w:cs="Arial"/>
                <w:b/>
                <w:highlight w:val="lightGray"/>
              </w:rPr>
              <w:t>Document updated by</w:t>
            </w:r>
          </w:p>
        </w:tc>
      </w:tr>
      <w:tr w:rsidR="0025246B" w:rsidRPr="0023657C" w:rsidTr="00D87C62">
        <w:trPr>
          <w:trHeight w:val="555"/>
        </w:trPr>
        <w:tc>
          <w:tcPr>
            <w:tcW w:w="2376" w:type="dxa"/>
          </w:tcPr>
          <w:p w:rsidR="0025246B" w:rsidRPr="0025246B" w:rsidRDefault="00D91AF5" w:rsidP="005076E6">
            <w:pPr>
              <w:rPr>
                <w:sz w:val="24"/>
                <w:szCs w:val="24"/>
              </w:rPr>
            </w:pPr>
            <w:r>
              <w:rPr>
                <w:sz w:val="24"/>
                <w:szCs w:val="24"/>
              </w:rPr>
              <w:t xml:space="preserve">4 March </w:t>
            </w:r>
            <w:r w:rsidR="00C95AAC">
              <w:rPr>
                <w:sz w:val="24"/>
                <w:szCs w:val="24"/>
              </w:rPr>
              <w:t>201</w:t>
            </w:r>
            <w:r>
              <w:rPr>
                <w:sz w:val="24"/>
                <w:szCs w:val="24"/>
              </w:rPr>
              <w:t>6</w:t>
            </w:r>
          </w:p>
        </w:tc>
        <w:tc>
          <w:tcPr>
            <w:tcW w:w="4820" w:type="dxa"/>
          </w:tcPr>
          <w:p w:rsidR="0025246B" w:rsidRPr="0025246B" w:rsidRDefault="00F601C4" w:rsidP="005076E6">
            <w:pPr>
              <w:rPr>
                <w:sz w:val="24"/>
                <w:szCs w:val="24"/>
              </w:rPr>
            </w:pPr>
            <w:r>
              <w:rPr>
                <w:sz w:val="24"/>
                <w:szCs w:val="24"/>
              </w:rPr>
              <w:t xml:space="preserve">Initial draft </w:t>
            </w:r>
          </w:p>
        </w:tc>
        <w:tc>
          <w:tcPr>
            <w:tcW w:w="2272" w:type="dxa"/>
          </w:tcPr>
          <w:p w:rsidR="0025246B" w:rsidRPr="0025246B" w:rsidRDefault="00C95AAC" w:rsidP="005076E6">
            <w:pPr>
              <w:rPr>
                <w:sz w:val="24"/>
                <w:szCs w:val="24"/>
              </w:rPr>
            </w:pPr>
            <w:r>
              <w:rPr>
                <w:sz w:val="24"/>
                <w:szCs w:val="24"/>
              </w:rPr>
              <w:t>Geraint Jones</w:t>
            </w:r>
          </w:p>
        </w:tc>
      </w:tr>
      <w:tr w:rsidR="0025246B" w:rsidRPr="0023657C" w:rsidTr="00D87C62">
        <w:trPr>
          <w:trHeight w:val="555"/>
        </w:trPr>
        <w:tc>
          <w:tcPr>
            <w:tcW w:w="2376" w:type="dxa"/>
          </w:tcPr>
          <w:p w:rsidR="0025246B" w:rsidRPr="0025246B" w:rsidRDefault="00BA126B" w:rsidP="005076E6">
            <w:pPr>
              <w:rPr>
                <w:sz w:val="24"/>
                <w:szCs w:val="24"/>
              </w:rPr>
            </w:pPr>
            <w:r>
              <w:rPr>
                <w:sz w:val="24"/>
                <w:szCs w:val="24"/>
              </w:rPr>
              <w:t>8 July</w:t>
            </w:r>
            <w:r w:rsidR="00F962D3">
              <w:rPr>
                <w:sz w:val="24"/>
                <w:szCs w:val="24"/>
              </w:rPr>
              <w:t xml:space="preserve"> 2016</w:t>
            </w:r>
          </w:p>
        </w:tc>
        <w:tc>
          <w:tcPr>
            <w:tcW w:w="4820" w:type="dxa"/>
          </w:tcPr>
          <w:p w:rsidR="0025246B" w:rsidRPr="0025246B" w:rsidRDefault="00BA126B" w:rsidP="005076E6">
            <w:pPr>
              <w:rPr>
                <w:sz w:val="24"/>
                <w:szCs w:val="24"/>
              </w:rPr>
            </w:pPr>
            <w:r>
              <w:rPr>
                <w:sz w:val="24"/>
                <w:szCs w:val="24"/>
              </w:rPr>
              <w:t>Revised draft</w:t>
            </w:r>
          </w:p>
        </w:tc>
        <w:tc>
          <w:tcPr>
            <w:tcW w:w="2272" w:type="dxa"/>
          </w:tcPr>
          <w:p w:rsidR="0025246B" w:rsidRPr="0025246B" w:rsidRDefault="00BA126B" w:rsidP="005076E6">
            <w:pPr>
              <w:rPr>
                <w:sz w:val="24"/>
                <w:szCs w:val="24"/>
              </w:rPr>
            </w:pPr>
            <w:r>
              <w:rPr>
                <w:sz w:val="24"/>
                <w:szCs w:val="24"/>
              </w:rPr>
              <w:t>Clare Jenkins</w:t>
            </w:r>
          </w:p>
        </w:tc>
      </w:tr>
      <w:tr w:rsidR="0025246B" w:rsidRPr="0023657C" w:rsidTr="00D87C62">
        <w:trPr>
          <w:trHeight w:val="555"/>
        </w:trPr>
        <w:tc>
          <w:tcPr>
            <w:tcW w:w="2376" w:type="dxa"/>
          </w:tcPr>
          <w:p w:rsidR="0025246B" w:rsidRPr="0025246B" w:rsidRDefault="0025246B" w:rsidP="00EB071B">
            <w:pPr>
              <w:rPr>
                <w:sz w:val="24"/>
                <w:szCs w:val="24"/>
              </w:rPr>
            </w:pPr>
          </w:p>
        </w:tc>
        <w:tc>
          <w:tcPr>
            <w:tcW w:w="4820" w:type="dxa"/>
          </w:tcPr>
          <w:p w:rsidR="0025246B" w:rsidRPr="0025246B" w:rsidRDefault="0025246B" w:rsidP="00EB071B">
            <w:pPr>
              <w:rPr>
                <w:sz w:val="24"/>
                <w:szCs w:val="24"/>
              </w:rPr>
            </w:pPr>
          </w:p>
        </w:tc>
        <w:tc>
          <w:tcPr>
            <w:tcW w:w="2272" w:type="dxa"/>
          </w:tcPr>
          <w:p w:rsidR="0025246B" w:rsidRPr="0025246B" w:rsidRDefault="0025246B" w:rsidP="005076E6">
            <w:pPr>
              <w:rPr>
                <w:sz w:val="24"/>
                <w:szCs w:val="24"/>
              </w:rPr>
            </w:pPr>
          </w:p>
        </w:tc>
      </w:tr>
      <w:tr w:rsidR="0025246B" w:rsidRPr="0023657C" w:rsidTr="00D87C62">
        <w:trPr>
          <w:trHeight w:val="555"/>
        </w:trPr>
        <w:tc>
          <w:tcPr>
            <w:tcW w:w="2376" w:type="dxa"/>
          </w:tcPr>
          <w:p w:rsidR="0025246B" w:rsidRPr="0025246B" w:rsidRDefault="0025246B" w:rsidP="005076E6">
            <w:pPr>
              <w:rPr>
                <w:sz w:val="24"/>
                <w:szCs w:val="24"/>
              </w:rPr>
            </w:pPr>
          </w:p>
        </w:tc>
        <w:tc>
          <w:tcPr>
            <w:tcW w:w="4820" w:type="dxa"/>
          </w:tcPr>
          <w:p w:rsidR="0025246B" w:rsidRPr="0025246B" w:rsidRDefault="0025246B" w:rsidP="005076E6">
            <w:pPr>
              <w:rPr>
                <w:sz w:val="24"/>
                <w:szCs w:val="24"/>
              </w:rPr>
            </w:pPr>
          </w:p>
        </w:tc>
        <w:tc>
          <w:tcPr>
            <w:tcW w:w="2272" w:type="dxa"/>
          </w:tcPr>
          <w:p w:rsidR="0025246B" w:rsidRPr="0025246B" w:rsidRDefault="0025246B" w:rsidP="005076E6">
            <w:pPr>
              <w:rPr>
                <w:sz w:val="24"/>
                <w:szCs w:val="24"/>
              </w:rPr>
            </w:pPr>
          </w:p>
        </w:tc>
      </w:tr>
      <w:tr w:rsidR="0025246B" w:rsidRPr="0023657C" w:rsidTr="00D87C62">
        <w:tc>
          <w:tcPr>
            <w:tcW w:w="2376" w:type="dxa"/>
          </w:tcPr>
          <w:p w:rsidR="0025246B" w:rsidRPr="0025246B" w:rsidRDefault="0025246B" w:rsidP="005076E6">
            <w:pPr>
              <w:rPr>
                <w:sz w:val="24"/>
                <w:szCs w:val="24"/>
              </w:rPr>
            </w:pPr>
          </w:p>
        </w:tc>
        <w:tc>
          <w:tcPr>
            <w:tcW w:w="4820" w:type="dxa"/>
          </w:tcPr>
          <w:p w:rsidR="0025246B" w:rsidRPr="0025246B" w:rsidRDefault="0025246B" w:rsidP="005076E6">
            <w:pPr>
              <w:rPr>
                <w:sz w:val="24"/>
                <w:szCs w:val="24"/>
              </w:rPr>
            </w:pPr>
          </w:p>
        </w:tc>
        <w:tc>
          <w:tcPr>
            <w:tcW w:w="2272" w:type="dxa"/>
          </w:tcPr>
          <w:p w:rsidR="0025246B" w:rsidRPr="0025246B" w:rsidRDefault="0025246B" w:rsidP="005076E6">
            <w:pPr>
              <w:rPr>
                <w:sz w:val="24"/>
                <w:szCs w:val="24"/>
              </w:rPr>
            </w:pPr>
          </w:p>
        </w:tc>
      </w:tr>
      <w:tr w:rsidR="0025246B" w:rsidRPr="0023657C" w:rsidTr="00D87C62">
        <w:tc>
          <w:tcPr>
            <w:tcW w:w="2376" w:type="dxa"/>
          </w:tcPr>
          <w:p w:rsidR="0025246B" w:rsidRPr="0025246B" w:rsidRDefault="0025246B" w:rsidP="005076E6">
            <w:pPr>
              <w:rPr>
                <w:sz w:val="24"/>
                <w:szCs w:val="24"/>
              </w:rPr>
            </w:pPr>
          </w:p>
        </w:tc>
        <w:tc>
          <w:tcPr>
            <w:tcW w:w="4820" w:type="dxa"/>
          </w:tcPr>
          <w:p w:rsidR="0025246B" w:rsidRPr="0025246B" w:rsidRDefault="0025246B" w:rsidP="005076E6">
            <w:pPr>
              <w:rPr>
                <w:sz w:val="24"/>
                <w:szCs w:val="24"/>
              </w:rPr>
            </w:pPr>
          </w:p>
        </w:tc>
        <w:tc>
          <w:tcPr>
            <w:tcW w:w="2272" w:type="dxa"/>
          </w:tcPr>
          <w:p w:rsidR="0025246B" w:rsidRPr="0025246B" w:rsidRDefault="0025246B" w:rsidP="005076E6">
            <w:pPr>
              <w:rPr>
                <w:sz w:val="24"/>
                <w:szCs w:val="24"/>
              </w:rPr>
            </w:pPr>
          </w:p>
        </w:tc>
      </w:tr>
      <w:tr w:rsidR="0025246B" w:rsidRPr="0023657C" w:rsidTr="00D87C62">
        <w:tc>
          <w:tcPr>
            <w:tcW w:w="2376" w:type="dxa"/>
          </w:tcPr>
          <w:p w:rsidR="0025246B" w:rsidRPr="0025246B" w:rsidRDefault="0025246B" w:rsidP="005076E6">
            <w:pPr>
              <w:rPr>
                <w:sz w:val="24"/>
                <w:szCs w:val="24"/>
              </w:rPr>
            </w:pPr>
          </w:p>
        </w:tc>
        <w:tc>
          <w:tcPr>
            <w:tcW w:w="4820" w:type="dxa"/>
          </w:tcPr>
          <w:p w:rsidR="0025246B" w:rsidRPr="0025246B" w:rsidRDefault="0025246B" w:rsidP="005076E6">
            <w:pPr>
              <w:rPr>
                <w:sz w:val="24"/>
                <w:szCs w:val="24"/>
              </w:rPr>
            </w:pPr>
          </w:p>
        </w:tc>
        <w:tc>
          <w:tcPr>
            <w:tcW w:w="2272" w:type="dxa"/>
          </w:tcPr>
          <w:p w:rsidR="0025246B" w:rsidRPr="0025246B" w:rsidRDefault="0025246B" w:rsidP="005076E6">
            <w:pPr>
              <w:rPr>
                <w:sz w:val="24"/>
                <w:szCs w:val="24"/>
              </w:rPr>
            </w:pPr>
          </w:p>
        </w:tc>
      </w:tr>
      <w:tr w:rsidR="0025246B" w:rsidRPr="0023657C" w:rsidTr="00D87C62">
        <w:tc>
          <w:tcPr>
            <w:tcW w:w="2376" w:type="dxa"/>
          </w:tcPr>
          <w:p w:rsidR="0025246B" w:rsidRPr="0025246B" w:rsidRDefault="0025246B" w:rsidP="005076E6">
            <w:pPr>
              <w:rPr>
                <w:sz w:val="24"/>
                <w:szCs w:val="24"/>
              </w:rPr>
            </w:pPr>
          </w:p>
        </w:tc>
        <w:tc>
          <w:tcPr>
            <w:tcW w:w="4820" w:type="dxa"/>
          </w:tcPr>
          <w:p w:rsidR="0025246B" w:rsidRPr="0025246B" w:rsidRDefault="0025246B" w:rsidP="005076E6">
            <w:pPr>
              <w:rPr>
                <w:sz w:val="24"/>
                <w:szCs w:val="24"/>
              </w:rPr>
            </w:pPr>
          </w:p>
        </w:tc>
        <w:tc>
          <w:tcPr>
            <w:tcW w:w="2272" w:type="dxa"/>
          </w:tcPr>
          <w:p w:rsidR="0025246B" w:rsidRPr="0025246B" w:rsidRDefault="0025246B" w:rsidP="005076E6">
            <w:pPr>
              <w:rPr>
                <w:sz w:val="24"/>
                <w:szCs w:val="24"/>
              </w:rPr>
            </w:pPr>
          </w:p>
        </w:tc>
      </w:tr>
      <w:tr w:rsidR="0025246B" w:rsidRPr="0023657C" w:rsidTr="00D87C62">
        <w:tc>
          <w:tcPr>
            <w:tcW w:w="2376" w:type="dxa"/>
          </w:tcPr>
          <w:p w:rsidR="0025246B" w:rsidRPr="0025246B" w:rsidRDefault="0025246B" w:rsidP="005076E6">
            <w:pPr>
              <w:rPr>
                <w:sz w:val="24"/>
                <w:szCs w:val="24"/>
              </w:rPr>
            </w:pPr>
          </w:p>
        </w:tc>
        <w:tc>
          <w:tcPr>
            <w:tcW w:w="4820" w:type="dxa"/>
          </w:tcPr>
          <w:p w:rsidR="0025246B" w:rsidRPr="0025246B" w:rsidRDefault="0025246B" w:rsidP="005076E6">
            <w:pPr>
              <w:rPr>
                <w:sz w:val="24"/>
                <w:szCs w:val="24"/>
              </w:rPr>
            </w:pPr>
          </w:p>
        </w:tc>
        <w:tc>
          <w:tcPr>
            <w:tcW w:w="2272" w:type="dxa"/>
          </w:tcPr>
          <w:p w:rsidR="0025246B" w:rsidRPr="0025246B" w:rsidRDefault="0025246B" w:rsidP="005076E6">
            <w:pPr>
              <w:rPr>
                <w:sz w:val="24"/>
                <w:szCs w:val="24"/>
              </w:rPr>
            </w:pPr>
          </w:p>
        </w:tc>
      </w:tr>
      <w:tr w:rsidR="0025246B" w:rsidRPr="0023657C" w:rsidTr="00D87C62">
        <w:tc>
          <w:tcPr>
            <w:tcW w:w="2376" w:type="dxa"/>
          </w:tcPr>
          <w:p w:rsidR="0025246B" w:rsidRPr="0025246B" w:rsidRDefault="0025246B" w:rsidP="005076E6">
            <w:pPr>
              <w:rPr>
                <w:sz w:val="24"/>
                <w:szCs w:val="24"/>
              </w:rPr>
            </w:pPr>
          </w:p>
        </w:tc>
        <w:tc>
          <w:tcPr>
            <w:tcW w:w="4820" w:type="dxa"/>
          </w:tcPr>
          <w:p w:rsidR="0025246B" w:rsidRPr="0025246B" w:rsidRDefault="0025246B" w:rsidP="005076E6">
            <w:pPr>
              <w:rPr>
                <w:sz w:val="24"/>
                <w:szCs w:val="24"/>
              </w:rPr>
            </w:pPr>
          </w:p>
        </w:tc>
        <w:tc>
          <w:tcPr>
            <w:tcW w:w="2272" w:type="dxa"/>
          </w:tcPr>
          <w:p w:rsidR="0025246B" w:rsidRPr="0025246B" w:rsidRDefault="0025246B" w:rsidP="005076E6">
            <w:pPr>
              <w:rPr>
                <w:sz w:val="24"/>
                <w:szCs w:val="24"/>
              </w:rPr>
            </w:pPr>
          </w:p>
        </w:tc>
      </w:tr>
      <w:tr w:rsidR="0025246B" w:rsidRPr="0023657C" w:rsidTr="00D87C62">
        <w:tc>
          <w:tcPr>
            <w:tcW w:w="2376" w:type="dxa"/>
          </w:tcPr>
          <w:p w:rsidR="0025246B" w:rsidRPr="0025246B" w:rsidRDefault="0025246B" w:rsidP="005076E6">
            <w:pPr>
              <w:rPr>
                <w:sz w:val="24"/>
                <w:szCs w:val="24"/>
              </w:rPr>
            </w:pPr>
          </w:p>
        </w:tc>
        <w:tc>
          <w:tcPr>
            <w:tcW w:w="4820" w:type="dxa"/>
          </w:tcPr>
          <w:p w:rsidR="0025246B" w:rsidRPr="0025246B" w:rsidRDefault="0025246B" w:rsidP="005076E6">
            <w:pPr>
              <w:rPr>
                <w:sz w:val="24"/>
                <w:szCs w:val="24"/>
              </w:rPr>
            </w:pPr>
          </w:p>
        </w:tc>
        <w:tc>
          <w:tcPr>
            <w:tcW w:w="2272" w:type="dxa"/>
          </w:tcPr>
          <w:p w:rsidR="0025246B" w:rsidRPr="0025246B" w:rsidRDefault="0025246B" w:rsidP="005076E6">
            <w:pPr>
              <w:rPr>
                <w:sz w:val="24"/>
                <w:szCs w:val="24"/>
              </w:rPr>
            </w:pPr>
          </w:p>
        </w:tc>
      </w:tr>
      <w:tr w:rsidR="0025246B" w:rsidRPr="0023657C" w:rsidTr="00D87C62">
        <w:trPr>
          <w:trHeight w:val="387"/>
        </w:trPr>
        <w:tc>
          <w:tcPr>
            <w:tcW w:w="2376" w:type="dxa"/>
          </w:tcPr>
          <w:p w:rsidR="0025246B" w:rsidRPr="0025246B" w:rsidRDefault="0025246B" w:rsidP="005076E6">
            <w:pPr>
              <w:rPr>
                <w:sz w:val="24"/>
                <w:szCs w:val="24"/>
              </w:rPr>
            </w:pPr>
          </w:p>
        </w:tc>
        <w:tc>
          <w:tcPr>
            <w:tcW w:w="4820" w:type="dxa"/>
          </w:tcPr>
          <w:p w:rsidR="0025246B" w:rsidRPr="0025246B" w:rsidRDefault="0025246B" w:rsidP="005076E6">
            <w:pPr>
              <w:rPr>
                <w:sz w:val="24"/>
                <w:szCs w:val="24"/>
              </w:rPr>
            </w:pPr>
          </w:p>
        </w:tc>
        <w:tc>
          <w:tcPr>
            <w:tcW w:w="2272" w:type="dxa"/>
          </w:tcPr>
          <w:p w:rsidR="0025246B" w:rsidRPr="0025246B" w:rsidRDefault="0025246B" w:rsidP="005076E6">
            <w:pPr>
              <w:rPr>
                <w:sz w:val="24"/>
                <w:szCs w:val="24"/>
              </w:rPr>
            </w:pPr>
          </w:p>
        </w:tc>
      </w:tr>
      <w:tr w:rsidR="0025246B" w:rsidRPr="0023657C" w:rsidTr="00D87C62">
        <w:trPr>
          <w:trHeight w:val="353"/>
        </w:trPr>
        <w:tc>
          <w:tcPr>
            <w:tcW w:w="2376" w:type="dxa"/>
          </w:tcPr>
          <w:p w:rsidR="0025246B" w:rsidRPr="0025246B" w:rsidRDefault="0025246B" w:rsidP="005076E6">
            <w:pPr>
              <w:rPr>
                <w:sz w:val="24"/>
                <w:szCs w:val="24"/>
              </w:rPr>
            </w:pPr>
          </w:p>
        </w:tc>
        <w:tc>
          <w:tcPr>
            <w:tcW w:w="4820" w:type="dxa"/>
          </w:tcPr>
          <w:p w:rsidR="0025246B" w:rsidRPr="0025246B" w:rsidRDefault="0025246B" w:rsidP="005076E6">
            <w:pPr>
              <w:rPr>
                <w:sz w:val="24"/>
                <w:szCs w:val="24"/>
              </w:rPr>
            </w:pPr>
          </w:p>
        </w:tc>
        <w:tc>
          <w:tcPr>
            <w:tcW w:w="2272" w:type="dxa"/>
          </w:tcPr>
          <w:p w:rsidR="0025246B" w:rsidRPr="0025246B" w:rsidRDefault="0025246B" w:rsidP="005076E6">
            <w:pPr>
              <w:rPr>
                <w:sz w:val="24"/>
                <w:szCs w:val="24"/>
              </w:rPr>
            </w:pPr>
          </w:p>
        </w:tc>
      </w:tr>
    </w:tbl>
    <w:p w:rsidR="00286C0B" w:rsidRDefault="00286C0B">
      <w:pPr>
        <w:spacing w:after="0" w:line="240" w:lineRule="auto"/>
        <w:rPr>
          <w:rFonts w:cs="Arial"/>
          <w:b/>
          <w:bCs/>
          <w:szCs w:val="28"/>
        </w:rPr>
      </w:pPr>
      <w:r>
        <w:rPr>
          <w:szCs w:val="28"/>
        </w:rPr>
        <w:br w:type="page"/>
      </w:r>
    </w:p>
    <w:p w:rsidR="00286C0B" w:rsidRDefault="00286C0B" w:rsidP="00BA126B">
      <w:pPr>
        <w:pStyle w:val="Heading3"/>
        <w:ind w:left="720"/>
        <w:rPr>
          <w:sz w:val="28"/>
          <w:szCs w:val="28"/>
        </w:rPr>
      </w:pPr>
      <w:bookmarkStart w:id="3" w:name="_Toc358368433"/>
      <w:bookmarkStart w:id="4" w:name="_Toc358368591"/>
      <w:bookmarkStart w:id="5" w:name="_Toc358368990"/>
      <w:bookmarkStart w:id="6" w:name="_Toc432154289"/>
    </w:p>
    <w:p w:rsidR="00C326CA" w:rsidRPr="00F12054" w:rsidRDefault="00286C0B" w:rsidP="00286C0B">
      <w:pPr>
        <w:pStyle w:val="Heading3"/>
        <w:rPr>
          <w:sz w:val="28"/>
          <w:szCs w:val="28"/>
        </w:rPr>
      </w:pPr>
      <w:bookmarkStart w:id="7" w:name="_Toc463525294"/>
      <w:bookmarkStart w:id="8" w:name="_Toc463525539"/>
      <w:r>
        <w:rPr>
          <w:sz w:val="28"/>
          <w:szCs w:val="28"/>
        </w:rPr>
        <w:t>1</w:t>
      </w:r>
      <w:r>
        <w:rPr>
          <w:sz w:val="28"/>
          <w:szCs w:val="28"/>
        </w:rPr>
        <w:tab/>
      </w:r>
      <w:r w:rsidR="001072FB" w:rsidRPr="00F12054">
        <w:rPr>
          <w:sz w:val="28"/>
          <w:szCs w:val="28"/>
        </w:rPr>
        <w:t>Introduction</w:t>
      </w:r>
      <w:bookmarkEnd w:id="3"/>
      <w:bookmarkEnd w:id="4"/>
      <w:bookmarkEnd w:id="5"/>
      <w:bookmarkEnd w:id="6"/>
      <w:bookmarkEnd w:id="7"/>
      <w:bookmarkEnd w:id="8"/>
      <w:r w:rsidR="00C326CA" w:rsidRPr="00F12054">
        <w:rPr>
          <w:sz w:val="28"/>
          <w:szCs w:val="28"/>
        </w:rPr>
        <w:br/>
      </w:r>
    </w:p>
    <w:p w:rsidR="00C95712" w:rsidRDefault="00936A99" w:rsidP="005076E6">
      <w:pPr>
        <w:numPr>
          <w:ilvl w:val="1"/>
          <w:numId w:val="33"/>
        </w:numPr>
        <w:jc w:val="both"/>
        <w:rPr>
          <w:sz w:val="24"/>
          <w:szCs w:val="24"/>
        </w:rPr>
      </w:pPr>
      <w:r>
        <w:rPr>
          <w:sz w:val="24"/>
          <w:szCs w:val="24"/>
        </w:rPr>
        <w:t>T</w:t>
      </w:r>
      <w:r w:rsidR="00CE4DFF" w:rsidRPr="001072FB">
        <w:rPr>
          <w:sz w:val="24"/>
          <w:szCs w:val="24"/>
        </w:rPr>
        <w:t>he aim of this Memorandum</w:t>
      </w:r>
      <w:r w:rsidR="00EE1AA8">
        <w:rPr>
          <w:sz w:val="24"/>
          <w:szCs w:val="24"/>
        </w:rPr>
        <w:t xml:space="preserve">  </w:t>
      </w:r>
      <w:r w:rsidR="00CE4DFF" w:rsidRPr="001072FB">
        <w:rPr>
          <w:sz w:val="24"/>
          <w:szCs w:val="24"/>
        </w:rPr>
        <w:t xml:space="preserve">is to set </w:t>
      </w:r>
      <w:r w:rsidR="00E6734D" w:rsidRPr="001072FB">
        <w:rPr>
          <w:sz w:val="24"/>
          <w:szCs w:val="24"/>
        </w:rPr>
        <w:t xml:space="preserve">out the agreement reached by </w:t>
      </w:r>
      <w:r w:rsidR="00EE1AA8">
        <w:rPr>
          <w:sz w:val="24"/>
          <w:szCs w:val="24"/>
        </w:rPr>
        <w:t>t</w:t>
      </w:r>
      <w:r w:rsidR="00D91AF5">
        <w:rPr>
          <w:sz w:val="24"/>
          <w:szCs w:val="24"/>
        </w:rPr>
        <w:t xml:space="preserve">he Community Health Councils in Wales </w:t>
      </w:r>
      <w:r w:rsidR="00677863" w:rsidRPr="001072FB">
        <w:rPr>
          <w:sz w:val="24"/>
          <w:szCs w:val="24"/>
        </w:rPr>
        <w:t>(</w:t>
      </w:r>
      <w:r w:rsidR="00EE1AA8">
        <w:rPr>
          <w:sz w:val="24"/>
          <w:szCs w:val="24"/>
        </w:rPr>
        <w:t>CHCs</w:t>
      </w:r>
      <w:r w:rsidR="00677863" w:rsidRPr="001072FB">
        <w:rPr>
          <w:sz w:val="24"/>
          <w:szCs w:val="24"/>
        </w:rPr>
        <w:t>)</w:t>
      </w:r>
      <w:r w:rsidR="00EE1AA8">
        <w:rPr>
          <w:rStyle w:val="FootnoteReference"/>
          <w:sz w:val="24"/>
          <w:szCs w:val="24"/>
        </w:rPr>
        <w:footnoteReference w:id="1"/>
      </w:r>
      <w:r w:rsidR="00E6734D" w:rsidRPr="001072FB">
        <w:rPr>
          <w:sz w:val="24"/>
          <w:szCs w:val="24"/>
        </w:rPr>
        <w:t xml:space="preserve"> and the Public Services Ombudsman for Wales</w:t>
      </w:r>
      <w:r w:rsidR="00677863" w:rsidRPr="001072FB">
        <w:rPr>
          <w:sz w:val="24"/>
          <w:szCs w:val="24"/>
        </w:rPr>
        <w:t xml:space="preserve"> (PSOW)</w:t>
      </w:r>
      <w:r w:rsidR="00CE4DFF" w:rsidRPr="001072FB">
        <w:rPr>
          <w:sz w:val="24"/>
          <w:szCs w:val="24"/>
        </w:rPr>
        <w:t xml:space="preserve"> in relation to co-operation and the exchange of information. This Memorandum does not affect the existing statutory functions of the respective organisations or the exercise of those functions; neither does it amend any other policies or agreements relating to the</w:t>
      </w:r>
      <w:r w:rsidR="00D11A2D" w:rsidRPr="001072FB">
        <w:rPr>
          <w:sz w:val="24"/>
          <w:szCs w:val="24"/>
        </w:rPr>
        <w:t>ir</w:t>
      </w:r>
      <w:r w:rsidR="00CE4DFF" w:rsidRPr="001072FB">
        <w:rPr>
          <w:sz w:val="24"/>
          <w:szCs w:val="24"/>
        </w:rPr>
        <w:t xml:space="preserve"> activities. It does not imply</w:t>
      </w:r>
      <w:r w:rsidR="00D11A2D" w:rsidRPr="001072FB">
        <w:rPr>
          <w:sz w:val="24"/>
          <w:szCs w:val="24"/>
        </w:rPr>
        <w:t xml:space="preserve"> any</w:t>
      </w:r>
      <w:r w:rsidR="00CE4DFF" w:rsidRPr="001072FB">
        <w:rPr>
          <w:sz w:val="24"/>
          <w:szCs w:val="24"/>
        </w:rPr>
        <w:t xml:space="preserve"> transfer of responsibility from one to the other, nor does it imply any sharing of statutory responsibilities</w:t>
      </w:r>
      <w:r w:rsidR="00D11A2D" w:rsidRPr="001072FB">
        <w:rPr>
          <w:sz w:val="24"/>
          <w:szCs w:val="24"/>
        </w:rPr>
        <w:t xml:space="preserve"> except where this is permitted by statute</w:t>
      </w:r>
      <w:r w:rsidR="00CE4DFF" w:rsidRPr="001072FB">
        <w:rPr>
          <w:sz w:val="24"/>
          <w:szCs w:val="24"/>
        </w:rPr>
        <w:t>.</w:t>
      </w:r>
    </w:p>
    <w:p w:rsidR="00E45463" w:rsidRPr="00C95712" w:rsidRDefault="00512851" w:rsidP="005076E6">
      <w:pPr>
        <w:numPr>
          <w:ilvl w:val="1"/>
          <w:numId w:val="33"/>
        </w:numPr>
        <w:jc w:val="both"/>
        <w:rPr>
          <w:sz w:val="24"/>
          <w:szCs w:val="24"/>
        </w:rPr>
      </w:pPr>
      <w:r w:rsidRPr="00C95712">
        <w:rPr>
          <w:sz w:val="24"/>
          <w:szCs w:val="24"/>
        </w:rPr>
        <w:t>PSOW has statutory powers in relation to</w:t>
      </w:r>
      <w:r w:rsidR="00945001">
        <w:rPr>
          <w:sz w:val="24"/>
          <w:szCs w:val="24"/>
        </w:rPr>
        <w:t xml:space="preserve"> </w:t>
      </w:r>
      <w:r w:rsidR="00EE1AA8">
        <w:rPr>
          <w:sz w:val="24"/>
          <w:szCs w:val="24"/>
        </w:rPr>
        <w:t>CHCs</w:t>
      </w:r>
      <w:r w:rsidRPr="00C95712">
        <w:rPr>
          <w:sz w:val="24"/>
          <w:szCs w:val="24"/>
        </w:rPr>
        <w:t xml:space="preserve"> in that </w:t>
      </w:r>
      <w:r w:rsidR="00945001">
        <w:rPr>
          <w:sz w:val="24"/>
          <w:szCs w:val="24"/>
        </w:rPr>
        <w:t xml:space="preserve">they are </w:t>
      </w:r>
      <w:r w:rsidRPr="00C95712">
        <w:rPr>
          <w:sz w:val="24"/>
          <w:szCs w:val="24"/>
        </w:rPr>
        <w:t>a listed authority under the Public Services Ombudsman (Wales) Act 2005</w:t>
      </w:r>
      <w:r w:rsidR="00945001">
        <w:rPr>
          <w:sz w:val="24"/>
          <w:szCs w:val="24"/>
        </w:rPr>
        <w:t xml:space="preserve"> </w:t>
      </w:r>
      <w:r w:rsidR="005B6B7D">
        <w:rPr>
          <w:sz w:val="24"/>
          <w:szCs w:val="24"/>
        </w:rPr>
        <w:t>but in accordance with the Act this will be limited to considering whether or not an individual member of the public has suffered an injustice as a consequence of maladministration or service failure</w:t>
      </w:r>
      <w:r w:rsidRPr="00C95712">
        <w:rPr>
          <w:sz w:val="24"/>
          <w:szCs w:val="24"/>
        </w:rPr>
        <w:t xml:space="preserve">. The PSOW will respond to any complaint about </w:t>
      </w:r>
      <w:r w:rsidR="00945001">
        <w:rPr>
          <w:sz w:val="24"/>
          <w:szCs w:val="24"/>
        </w:rPr>
        <w:t xml:space="preserve">CHCs </w:t>
      </w:r>
      <w:r w:rsidRPr="00C95712">
        <w:rPr>
          <w:sz w:val="24"/>
          <w:szCs w:val="24"/>
        </w:rPr>
        <w:t xml:space="preserve">in accordance with the Act and its own policies and procedures. </w:t>
      </w:r>
      <w:r w:rsidR="006971AC" w:rsidRPr="00C95712">
        <w:rPr>
          <w:sz w:val="24"/>
          <w:szCs w:val="24"/>
        </w:rPr>
        <w:t xml:space="preserve">Complaints about or involving the action or inaction of </w:t>
      </w:r>
      <w:r w:rsidR="00945001">
        <w:rPr>
          <w:sz w:val="24"/>
          <w:szCs w:val="24"/>
        </w:rPr>
        <w:t xml:space="preserve">CHCs </w:t>
      </w:r>
      <w:r w:rsidR="006971AC" w:rsidRPr="00C95712">
        <w:rPr>
          <w:sz w:val="24"/>
          <w:szCs w:val="24"/>
        </w:rPr>
        <w:t xml:space="preserve">are therefore </w:t>
      </w:r>
      <w:r w:rsidR="00945001">
        <w:rPr>
          <w:sz w:val="24"/>
          <w:szCs w:val="24"/>
        </w:rPr>
        <w:t>un</w:t>
      </w:r>
      <w:r w:rsidR="006971AC" w:rsidRPr="00C95712">
        <w:rPr>
          <w:sz w:val="24"/>
          <w:szCs w:val="24"/>
        </w:rPr>
        <w:t>affected by this Memorandum and such complaints will be investigated in the same way as complaints to the PSOW about other bodies.</w:t>
      </w:r>
    </w:p>
    <w:p w:rsidR="006D7BB1" w:rsidRDefault="00CB1589" w:rsidP="005076E6">
      <w:pPr>
        <w:numPr>
          <w:ilvl w:val="1"/>
          <w:numId w:val="33"/>
        </w:numPr>
        <w:jc w:val="both"/>
        <w:rPr>
          <w:sz w:val="24"/>
          <w:szCs w:val="24"/>
        </w:rPr>
      </w:pPr>
      <w:r w:rsidRPr="001072FB">
        <w:rPr>
          <w:sz w:val="24"/>
          <w:szCs w:val="24"/>
        </w:rPr>
        <w:t xml:space="preserve">It is not intended that this Memorandum should be legally binding. </w:t>
      </w:r>
      <w:r w:rsidR="00624495" w:rsidRPr="001072FB">
        <w:rPr>
          <w:sz w:val="24"/>
          <w:szCs w:val="24"/>
        </w:rPr>
        <w:t xml:space="preserve"> However, </w:t>
      </w:r>
      <w:r w:rsidR="00945001">
        <w:rPr>
          <w:sz w:val="24"/>
          <w:szCs w:val="24"/>
        </w:rPr>
        <w:t xml:space="preserve">CHCs </w:t>
      </w:r>
      <w:r w:rsidR="00E6734D" w:rsidRPr="001072FB">
        <w:rPr>
          <w:sz w:val="24"/>
          <w:szCs w:val="24"/>
        </w:rPr>
        <w:t xml:space="preserve">and </w:t>
      </w:r>
      <w:r w:rsidR="00677863" w:rsidRPr="001072FB">
        <w:rPr>
          <w:sz w:val="24"/>
          <w:szCs w:val="24"/>
        </w:rPr>
        <w:t>PSOW</w:t>
      </w:r>
      <w:r w:rsidR="006D7BB1" w:rsidRPr="001072FB">
        <w:rPr>
          <w:sz w:val="24"/>
          <w:szCs w:val="24"/>
        </w:rPr>
        <w:t xml:space="preserve"> agree to adhere to its principles and to show proper regard for each other’s activities</w:t>
      </w:r>
      <w:r w:rsidR="00512851" w:rsidRPr="001072FB">
        <w:rPr>
          <w:sz w:val="24"/>
          <w:szCs w:val="24"/>
        </w:rPr>
        <w:t xml:space="preserve"> and work together to promote improvement in public services in Wales.</w:t>
      </w:r>
    </w:p>
    <w:p w:rsidR="00657C25" w:rsidRPr="004E65D9" w:rsidRDefault="00657C25" w:rsidP="004E65D9">
      <w:pPr>
        <w:ind w:left="720"/>
        <w:jc w:val="both"/>
        <w:rPr>
          <w:sz w:val="24"/>
          <w:szCs w:val="24"/>
        </w:rPr>
      </w:pPr>
    </w:p>
    <w:p w:rsidR="006D7BB1" w:rsidRDefault="00903D6A" w:rsidP="005076E6">
      <w:pPr>
        <w:pStyle w:val="Heading3"/>
        <w:numPr>
          <w:ilvl w:val="0"/>
          <w:numId w:val="30"/>
        </w:numPr>
        <w:rPr>
          <w:sz w:val="28"/>
          <w:szCs w:val="28"/>
        </w:rPr>
      </w:pPr>
      <w:bookmarkStart w:id="9" w:name="_Toc358368436"/>
      <w:bookmarkStart w:id="10" w:name="_Toc358368594"/>
      <w:bookmarkStart w:id="11" w:name="_Toc358368993"/>
      <w:bookmarkStart w:id="12" w:name="_Toc432154290"/>
      <w:bookmarkStart w:id="13" w:name="_Toc463525295"/>
      <w:bookmarkStart w:id="14" w:name="_Toc463525540"/>
      <w:r w:rsidRPr="00C326CA">
        <w:rPr>
          <w:sz w:val="28"/>
          <w:szCs w:val="28"/>
        </w:rPr>
        <w:t xml:space="preserve">Co-operation and </w:t>
      </w:r>
      <w:r w:rsidR="00A24B6D" w:rsidRPr="00C326CA">
        <w:rPr>
          <w:sz w:val="28"/>
          <w:szCs w:val="28"/>
        </w:rPr>
        <w:t>statutory powers</w:t>
      </w:r>
      <w:bookmarkEnd w:id="9"/>
      <w:bookmarkEnd w:id="10"/>
      <w:bookmarkEnd w:id="11"/>
      <w:bookmarkEnd w:id="12"/>
      <w:bookmarkEnd w:id="13"/>
      <w:bookmarkEnd w:id="14"/>
      <w:r w:rsidR="006D7BB1" w:rsidRPr="00C326CA">
        <w:rPr>
          <w:sz w:val="28"/>
          <w:szCs w:val="28"/>
        </w:rPr>
        <w:t xml:space="preserve"> </w:t>
      </w:r>
    </w:p>
    <w:p w:rsidR="00F12054" w:rsidRPr="00F12054" w:rsidRDefault="00F12054" w:rsidP="005076E6"/>
    <w:p w:rsidR="006D7BB1" w:rsidRPr="001072FB" w:rsidRDefault="00930647" w:rsidP="005076E6">
      <w:pPr>
        <w:numPr>
          <w:ilvl w:val="1"/>
          <w:numId w:val="33"/>
        </w:numPr>
        <w:jc w:val="both"/>
        <w:rPr>
          <w:sz w:val="24"/>
          <w:szCs w:val="24"/>
        </w:rPr>
      </w:pPr>
      <w:r w:rsidRPr="001072FB">
        <w:rPr>
          <w:sz w:val="24"/>
          <w:szCs w:val="24"/>
        </w:rPr>
        <w:t xml:space="preserve">The overarching aim of </w:t>
      </w:r>
      <w:r w:rsidR="00462FA5" w:rsidRPr="001072FB">
        <w:rPr>
          <w:sz w:val="24"/>
          <w:szCs w:val="24"/>
        </w:rPr>
        <w:t>both bodies</w:t>
      </w:r>
      <w:r w:rsidRPr="001072FB">
        <w:rPr>
          <w:sz w:val="24"/>
          <w:szCs w:val="24"/>
        </w:rPr>
        <w:t xml:space="preserve"> is to </w:t>
      </w:r>
      <w:r w:rsidR="00FC24C8" w:rsidRPr="001072FB">
        <w:rPr>
          <w:sz w:val="24"/>
          <w:szCs w:val="24"/>
        </w:rPr>
        <w:t xml:space="preserve">contribute to the development of excellent public services in Wales that respect </w:t>
      </w:r>
      <w:r w:rsidR="00EC2EDA" w:rsidRPr="001072FB">
        <w:rPr>
          <w:sz w:val="24"/>
          <w:szCs w:val="24"/>
        </w:rPr>
        <w:t xml:space="preserve">and promote </w:t>
      </w:r>
      <w:r w:rsidR="00FC24C8" w:rsidRPr="001072FB">
        <w:rPr>
          <w:sz w:val="24"/>
          <w:szCs w:val="24"/>
        </w:rPr>
        <w:t>the human rights of citizens and are sensitive to the needs of the most disadvantaged and vulnerable members of society</w:t>
      </w:r>
      <w:r w:rsidRPr="001072FB">
        <w:rPr>
          <w:sz w:val="24"/>
          <w:szCs w:val="24"/>
        </w:rPr>
        <w:t>.</w:t>
      </w:r>
    </w:p>
    <w:p w:rsidR="00116F4F" w:rsidRPr="00116F4F" w:rsidRDefault="00FD05B5" w:rsidP="005076E6">
      <w:pPr>
        <w:numPr>
          <w:ilvl w:val="1"/>
          <w:numId w:val="33"/>
        </w:numPr>
        <w:jc w:val="both"/>
        <w:rPr>
          <w:sz w:val="24"/>
          <w:szCs w:val="24"/>
        </w:rPr>
      </w:pPr>
      <w:r w:rsidRPr="001072FB">
        <w:rPr>
          <w:sz w:val="24"/>
          <w:szCs w:val="24"/>
        </w:rPr>
        <w:t xml:space="preserve">Both bodies have an interest in the performance of </w:t>
      </w:r>
      <w:r w:rsidR="002947DF">
        <w:rPr>
          <w:sz w:val="24"/>
          <w:szCs w:val="24"/>
        </w:rPr>
        <w:t xml:space="preserve">Health Boards and Trusts </w:t>
      </w:r>
      <w:r w:rsidRPr="001072FB">
        <w:rPr>
          <w:sz w:val="24"/>
          <w:szCs w:val="24"/>
        </w:rPr>
        <w:t xml:space="preserve">in Wales and both bodies may be involved in considering the </w:t>
      </w:r>
      <w:r w:rsidR="002C256D">
        <w:rPr>
          <w:sz w:val="24"/>
          <w:szCs w:val="24"/>
        </w:rPr>
        <w:t xml:space="preserve">NHS </w:t>
      </w:r>
      <w:r w:rsidRPr="001072FB">
        <w:rPr>
          <w:sz w:val="24"/>
          <w:szCs w:val="24"/>
        </w:rPr>
        <w:t>care provided by independent service providers</w:t>
      </w:r>
      <w:r w:rsidR="002947DF">
        <w:rPr>
          <w:sz w:val="24"/>
          <w:szCs w:val="24"/>
        </w:rPr>
        <w:t>.</w:t>
      </w:r>
    </w:p>
    <w:p w:rsidR="00C32C52" w:rsidRPr="00C32C52" w:rsidRDefault="00EC1576" w:rsidP="005076E6">
      <w:pPr>
        <w:numPr>
          <w:ilvl w:val="1"/>
          <w:numId w:val="33"/>
        </w:numPr>
        <w:jc w:val="both"/>
        <w:rPr>
          <w:sz w:val="24"/>
          <w:szCs w:val="24"/>
        </w:rPr>
      </w:pPr>
      <w:r w:rsidRPr="00C32C52">
        <w:rPr>
          <w:rFonts w:cs="Arial"/>
          <w:sz w:val="24"/>
          <w:szCs w:val="24"/>
        </w:rPr>
        <w:t xml:space="preserve"> </w:t>
      </w:r>
      <w:r w:rsidR="00945001" w:rsidRPr="00C32C52">
        <w:rPr>
          <w:rFonts w:cs="Arial"/>
          <w:sz w:val="24"/>
          <w:szCs w:val="24"/>
        </w:rPr>
        <w:t>CHCs</w:t>
      </w:r>
      <w:r w:rsidR="00116F4F" w:rsidRPr="00C32C52">
        <w:rPr>
          <w:rFonts w:cs="Arial"/>
          <w:sz w:val="24"/>
          <w:szCs w:val="24"/>
        </w:rPr>
        <w:t xml:space="preserve"> </w:t>
      </w:r>
      <w:r w:rsidR="00130A2F" w:rsidRPr="00C32C52">
        <w:rPr>
          <w:rFonts w:cs="Arial"/>
          <w:sz w:val="24"/>
          <w:szCs w:val="24"/>
        </w:rPr>
        <w:t xml:space="preserve">are independent statutory organisations that represent the interests of the patient and the public in the National Health Service. It is the duty of each CHC to scrutinise the operation of the health service in its </w:t>
      </w:r>
      <w:r w:rsidR="00130A2F" w:rsidRPr="00C32C52">
        <w:rPr>
          <w:rFonts w:cs="Arial"/>
          <w:sz w:val="24"/>
          <w:szCs w:val="24"/>
        </w:rPr>
        <w:tab/>
        <w:t>district</w:t>
      </w:r>
      <w:r w:rsidR="00C32C52" w:rsidRPr="00C32C52">
        <w:rPr>
          <w:rFonts w:cs="Arial"/>
          <w:sz w:val="24"/>
          <w:szCs w:val="24"/>
        </w:rPr>
        <w:t xml:space="preserve"> and</w:t>
      </w:r>
      <w:r w:rsidR="00C43352" w:rsidRPr="00C32C52">
        <w:rPr>
          <w:rFonts w:cs="Arial"/>
          <w:sz w:val="24"/>
          <w:szCs w:val="24"/>
        </w:rPr>
        <w:t xml:space="preserve"> to make recommendations</w:t>
      </w:r>
      <w:r w:rsidR="00130A2F" w:rsidRPr="00C32C52">
        <w:rPr>
          <w:rFonts w:cs="Arial"/>
          <w:sz w:val="24"/>
          <w:szCs w:val="24"/>
        </w:rPr>
        <w:t xml:space="preserve"> for the improvement of that service</w:t>
      </w:r>
      <w:r w:rsidR="00690490">
        <w:rPr>
          <w:rFonts w:cs="Arial"/>
          <w:sz w:val="24"/>
          <w:szCs w:val="24"/>
        </w:rPr>
        <w:t>.</w:t>
      </w:r>
    </w:p>
    <w:p w:rsidR="007D0579" w:rsidRPr="00C32C52" w:rsidRDefault="007D0579" w:rsidP="005076E6">
      <w:pPr>
        <w:numPr>
          <w:ilvl w:val="1"/>
          <w:numId w:val="33"/>
        </w:numPr>
        <w:jc w:val="both"/>
        <w:rPr>
          <w:sz w:val="24"/>
          <w:szCs w:val="24"/>
        </w:rPr>
      </w:pPr>
      <w:r w:rsidRPr="00C32C52">
        <w:rPr>
          <w:sz w:val="24"/>
          <w:szCs w:val="24"/>
        </w:rPr>
        <w:t xml:space="preserve">Where the Ombudsman concludes that </w:t>
      </w:r>
      <w:r w:rsidR="00677863" w:rsidRPr="00C32C52">
        <w:rPr>
          <w:sz w:val="24"/>
          <w:szCs w:val="24"/>
        </w:rPr>
        <w:t>an aggrieved person</w:t>
      </w:r>
      <w:r w:rsidRPr="00C32C52">
        <w:rPr>
          <w:sz w:val="24"/>
          <w:szCs w:val="24"/>
        </w:rPr>
        <w:t xml:space="preserve"> has sustained injustice or hardship as a result of a complaint that he has </w:t>
      </w:r>
      <w:r w:rsidR="00BC4037" w:rsidRPr="00C32C52">
        <w:rPr>
          <w:sz w:val="24"/>
          <w:szCs w:val="24"/>
        </w:rPr>
        <w:t>considered</w:t>
      </w:r>
      <w:r w:rsidRPr="00C32C52">
        <w:rPr>
          <w:sz w:val="24"/>
          <w:szCs w:val="24"/>
        </w:rPr>
        <w:t xml:space="preserve"> then he </w:t>
      </w:r>
      <w:r w:rsidR="00FD05B5" w:rsidRPr="00C32C52">
        <w:rPr>
          <w:sz w:val="24"/>
          <w:szCs w:val="24"/>
        </w:rPr>
        <w:t>normally makes</w:t>
      </w:r>
      <w:r w:rsidRPr="00C32C52">
        <w:rPr>
          <w:sz w:val="24"/>
          <w:szCs w:val="24"/>
        </w:rPr>
        <w:t xml:space="preserve"> recommendations to address any </w:t>
      </w:r>
      <w:r w:rsidR="00BC4037" w:rsidRPr="00C32C52">
        <w:rPr>
          <w:sz w:val="24"/>
          <w:szCs w:val="24"/>
        </w:rPr>
        <w:t>concerns identified</w:t>
      </w:r>
      <w:r w:rsidRPr="00C32C52">
        <w:rPr>
          <w:sz w:val="24"/>
          <w:szCs w:val="24"/>
        </w:rPr>
        <w:t>.</w:t>
      </w:r>
    </w:p>
    <w:p w:rsidR="00B62965" w:rsidRPr="001072FB" w:rsidRDefault="00CA1FED" w:rsidP="005076E6">
      <w:pPr>
        <w:numPr>
          <w:ilvl w:val="1"/>
          <w:numId w:val="33"/>
        </w:numPr>
        <w:jc w:val="both"/>
        <w:rPr>
          <w:sz w:val="24"/>
          <w:szCs w:val="24"/>
        </w:rPr>
      </w:pPr>
      <w:r w:rsidRPr="001072FB">
        <w:rPr>
          <w:sz w:val="24"/>
          <w:szCs w:val="24"/>
        </w:rPr>
        <w:t xml:space="preserve">PSOW </w:t>
      </w:r>
      <w:r w:rsidR="00A24B6D" w:rsidRPr="001072FB">
        <w:rPr>
          <w:sz w:val="24"/>
          <w:szCs w:val="24"/>
        </w:rPr>
        <w:t>and</w:t>
      </w:r>
      <w:r w:rsidRPr="001072FB">
        <w:rPr>
          <w:sz w:val="24"/>
          <w:szCs w:val="24"/>
        </w:rPr>
        <w:t xml:space="preserve"> </w:t>
      </w:r>
      <w:r w:rsidR="00945001">
        <w:rPr>
          <w:sz w:val="24"/>
          <w:szCs w:val="24"/>
        </w:rPr>
        <w:t xml:space="preserve">CHCs </w:t>
      </w:r>
      <w:r w:rsidR="00A24B6D" w:rsidRPr="001072FB">
        <w:rPr>
          <w:sz w:val="24"/>
          <w:szCs w:val="24"/>
        </w:rPr>
        <w:t xml:space="preserve">agree </w:t>
      </w:r>
      <w:r w:rsidRPr="001072FB">
        <w:rPr>
          <w:sz w:val="24"/>
          <w:szCs w:val="24"/>
        </w:rPr>
        <w:t xml:space="preserve">to </w:t>
      </w:r>
      <w:r w:rsidR="00A24B6D" w:rsidRPr="001072FB">
        <w:rPr>
          <w:sz w:val="24"/>
          <w:szCs w:val="24"/>
        </w:rPr>
        <w:t xml:space="preserve">work together to </w:t>
      </w:r>
      <w:r w:rsidRPr="001072FB">
        <w:rPr>
          <w:sz w:val="24"/>
          <w:szCs w:val="24"/>
        </w:rPr>
        <w:t xml:space="preserve">ensure that necessary improvements </w:t>
      </w:r>
      <w:r w:rsidR="00945001">
        <w:rPr>
          <w:sz w:val="24"/>
          <w:szCs w:val="24"/>
        </w:rPr>
        <w:t xml:space="preserve">are highlighted and </w:t>
      </w:r>
      <w:r w:rsidRPr="001072FB">
        <w:rPr>
          <w:sz w:val="24"/>
          <w:szCs w:val="24"/>
        </w:rPr>
        <w:t xml:space="preserve">implemented by public bodies in Wales. </w:t>
      </w:r>
    </w:p>
    <w:p w:rsidR="00C51CBA" w:rsidRPr="001072FB" w:rsidRDefault="00C51CBA" w:rsidP="005076E6">
      <w:pPr>
        <w:jc w:val="both"/>
        <w:rPr>
          <w:sz w:val="24"/>
          <w:szCs w:val="24"/>
        </w:rPr>
      </w:pPr>
    </w:p>
    <w:p w:rsidR="00C51CBA" w:rsidRDefault="00C51CBA" w:rsidP="005076E6">
      <w:pPr>
        <w:pStyle w:val="Heading3"/>
        <w:numPr>
          <w:ilvl w:val="0"/>
          <w:numId w:val="33"/>
        </w:numPr>
        <w:rPr>
          <w:sz w:val="28"/>
          <w:szCs w:val="28"/>
        </w:rPr>
      </w:pPr>
      <w:bookmarkStart w:id="15" w:name="_Toc358368438"/>
      <w:bookmarkStart w:id="16" w:name="_Toc358368596"/>
      <w:bookmarkStart w:id="17" w:name="_Toc358368995"/>
      <w:bookmarkStart w:id="18" w:name="_Toc432154291"/>
      <w:bookmarkStart w:id="19" w:name="_Toc463525296"/>
      <w:bookmarkStart w:id="20" w:name="_Toc463525541"/>
      <w:r w:rsidRPr="00C326CA">
        <w:rPr>
          <w:sz w:val="28"/>
          <w:szCs w:val="28"/>
        </w:rPr>
        <w:t>Equality and Human rights</w:t>
      </w:r>
      <w:bookmarkEnd w:id="15"/>
      <w:bookmarkEnd w:id="16"/>
      <w:bookmarkEnd w:id="17"/>
      <w:bookmarkEnd w:id="18"/>
      <w:bookmarkEnd w:id="19"/>
      <w:bookmarkEnd w:id="20"/>
    </w:p>
    <w:p w:rsidR="00C51CBA" w:rsidRPr="00C51CBA" w:rsidRDefault="00C51CBA" w:rsidP="005076E6"/>
    <w:p w:rsidR="00C51CBA" w:rsidRPr="00C51CBA" w:rsidRDefault="00C51CBA" w:rsidP="005076E6">
      <w:pPr>
        <w:numPr>
          <w:ilvl w:val="1"/>
          <w:numId w:val="33"/>
        </w:numPr>
        <w:jc w:val="both"/>
        <w:rPr>
          <w:sz w:val="24"/>
          <w:szCs w:val="24"/>
        </w:rPr>
      </w:pPr>
      <w:r w:rsidRPr="00C51CBA">
        <w:rPr>
          <w:sz w:val="24"/>
          <w:szCs w:val="24"/>
        </w:rPr>
        <w:t xml:space="preserve">The need to act in a manner that is compatible with Convention Rights, as described in s. 1 of the Human Rights Act 1998, is fundamental to the work of </w:t>
      </w:r>
      <w:r w:rsidR="000A294C">
        <w:rPr>
          <w:sz w:val="24"/>
          <w:szCs w:val="24"/>
        </w:rPr>
        <w:t>CHCs</w:t>
      </w:r>
      <w:r w:rsidRPr="00C51CBA">
        <w:rPr>
          <w:sz w:val="24"/>
          <w:szCs w:val="24"/>
        </w:rPr>
        <w:t xml:space="preserve"> and PSOW. Each organisation seeks to promote the human rights of those who fall within its remit. </w:t>
      </w:r>
    </w:p>
    <w:p w:rsidR="00C51CBA" w:rsidRPr="00C51CBA" w:rsidRDefault="00C51CBA" w:rsidP="005076E6">
      <w:pPr>
        <w:numPr>
          <w:ilvl w:val="1"/>
          <w:numId w:val="33"/>
        </w:numPr>
        <w:jc w:val="both"/>
        <w:rPr>
          <w:sz w:val="24"/>
          <w:szCs w:val="24"/>
        </w:rPr>
      </w:pPr>
      <w:r w:rsidRPr="00C51CBA">
        <w:rPr>
          <w:sz w:val="24"/>
          <w:szCs w:val="24"/>
        </w:rPr>
        <w:t>The Equality Act 2010 prohibits unfair treatment of people because of protected characteristics they have and helps achieve equal opportunities.</w:t>
      </w:r>
    </w:p>
    <w:p w:rsidR="00C51CBA" w:rsidRDefault="00C51CBA" w:rsidP="005076E6">
      <w:pPr>
        <w:numPr>
          <w:ilvl w:val="1"/>
          <w:numId w:val="33"/>
        </w:numPr>
        <w:jc w:val="both"/>
        <w:rPr>
          <w:sz w:val="24"/>
          <w:szCs w:val="24"/>
        </w:rPr>
      </w:pPr>
      <w:r w:rsidRPr="00C51CBA">
        <w:rPr>
          <w:sz w:val="24"/>
          <w:szCs w:val="24"/>
        </w:rPr>
        <w:t>The co-signatories to this Memorandum believe that the arrangements as set out in the Memorandum are compliant with the Human Rights Act 1998 and the Equality Act 2010</w:t>
      </w:r>
      <w:r>
        <w:rPr>
          <w:sz w:val="24"/>
          <w:szCs w:val="24"/>
        </w:rPr>
        <w:t xml:space="preserve">. </w:t>
      </w:r>
    </w:p>
    <w:p w:rsidR="00C51CBA" w:rsidRPr="00C51CBA" w:rsidRDefault="00C51CBA" w:rsidP="005076E6">
      <w:pPr>
        <w:ind w:left="624"/>
        <w:jc w:val="both"/>
        <w:rPr>
          <w:sz w:val="24"/>
          <w:szCs w:val="24"/>
        </w:rPr>
      </w:pPr>
    </w:p>
    <w:p w:rsidR="00C51CBA" w:rsidRDefault="00C51CBA" w:rsidP="005076E6">
      <w:pPr>
        <w:pStyle w:val="Heading3"/>
        <w:numPr>
          <w:ilvl w:val="0"/>
          <w:numId w:val="33"/>
        </w:numPr>
        <w:rPr>
          <w:sz w:val="28"/>
          <w:szCs w:val="28"/>
        </w:rPr>
      </w:pPr>
      <w:bookmarkStart w:id="21" w:name="_Toc432154292"/>
      <w:bookmarkStart w:id="22" w:name="_Toc463525297"/>
      <w:bookmarkStart w:id="23" w:name="_Toc463525542"/>
      <w:r w:rsidRPr="00C51CBA">
        <w:rPr>
          <w:sz w:val="28"/>
          <w:szCs w:val="28"/>
        </w:rPr>
        <w:t>Data protection and freedom of information</w:t>
      </w:r>
      <w:bookmarkEnd w:id="21"/>
      <w:bookmarkEnd w:id="22"/>
      <w:bookmarkEnd w:id="23"/>
    </w:p>
    <w:p w:rsidR="00C51CBA" w:rsidRPr="00C51CBA" w:rsidRDefault="00C51CBA" w:rsidP="005076E6"/>
    <w:p w:rsidR="00C51CBA" w:rsidRPr="001E6314" w:rsidRDefault="00945001" w:rsidP="005076E6">
      <w:pPr>
        <w:numPr>
          <w:ilvl w:val="1"/>
          <w:numId w:val="33"/>
        </w:numPr>
        <w:jc w:val="both"/>
        <w:rPr>
          <w:sz w:val="24"/>
          <w:szCs w:val="24"/>
        </w:rPr>
      </w:pPr>
      <w:r>
        <w:rPr>
          <w:sz w:val="24"/>
          <w:szCs w:val="24"/>
        </w:rPr>
        <w:t xml:space="preserve">CHCs </w:t>
      </w:r>
      <w:r w:rsidR="00C51CBA" w:rsidRPr="001E6314">
        <w:rPr>
          <w:sz w:val="24"/>
          <w:szCs w:val="24"/>
        </w:rPr>
        <w:t>and PSOW will in their joint activities and co-operation with each other ensure compliance with the Data Protection Act 1998.</w:t>
      </w:r>
    </w:p>
    <w:p w:rsidR="00C51CBA" w:rsidRPr="001E6314" w:rsidRDefault="00945001" w:rsidP="005076E6">
      <w:pPr>
        <w:numPr>
          <w:ilvl w:val="1"/>
          <w:numId w:val="33"/>
        </w:numPr>
        <w:jc w:val="both"/>
        <w:rPr>
          <w:sz w:val="24"/>
          <w:szCs w:val="24"/>
        </w:rPr>
      </w:pPr>
      <w:r>
        <w:rPr>
          <w:sz w:val="24"/>
          <w:szCs w:val="24"/>
        </w:rPr>
        <w:t xml:space="preserve">CHCs </w:t>
      </w:r>
      <w:r w:rsidR="00C51CBA" w:rsidRPr="001E6314">
        <w:rPr>
          <w:sz w:val="24"/>
          <w:szCs w:val="24"/>
        </w:rPr>
        <w:t>and PSOW will in their joint activities and co-operation with each other ensure compliance with the Freedom of Information Act 2000.</w:t>
      </w:r>
    </w:p>
    <w:p w:rsidR="001072FB" w:rsidRPr="001072FB" w:rsidRDefault="001072FB" w:rsidP="005076E6">
      <w:pPr>
        <w:jc w:val="both"/>
        <w:rPr>
          <w:b/>
          <w:sz w:val="24"/>
          <w:szCs w:val="24"/>
        </w:rPr>
      </w:pPr>
    </w:p>
    <w:p w:rsidR="0025246B" w:rsidRDefault="0025246B" w:rsidP="005076E6">
      <w:pPr>
        <w:pStyle w:val="Heading3"/>
        <w:numPr>
          <w:ilvl w:val="0"/>
          <w:numId w:val="33"/>
        </w:numPr>
        <w:rPr>
          <w:sz w:val="28"/>
          <w:szCs w:val="28"/>
        </w:rPr>
      </w:pPr>
      <w:bookmarkStart w:id="24" w:name="_Toc358368437"/>
      <w:bookmarkStart w:id="25" w:name="_Toc358368595"/>
      <w:bookmarkStart w:id="26" w:name="_Toc358368994"/>
      <w:bookmarkStart w:id="27" w:name="_Toc432154293"/>
      <w:bookmarkStart w:id="28" w:name="_Toc463525298"/>
      <w:bookmarkStart w:id="29" w:name="_Toc463525543"/>
      <w:r w:rsidRPr="00C326CA">
        <w:rPr>
          <w:sz w:val="28"/>
          <w:szCs w:val="28"/>
        </w:rPr>
        <w:t>The relationship in practice</w:t>
      </w:r>
      <w:bookmarkEnd w:id="24"/>
      <w:bookmarkEnd w:id="25"/>
      <w:bookmarkEnd w:id="26"/>
      <w:bookmarkEnd w:id="27"/>
      <w:bookmarkEnd w:id="28"/>
      <w:bookmarkEnd w:id="29"/>
    </w:p>
    <w:p w:rsidR="00C51CBA" w:rsidRPr="00C51CBA" w:rsidRDefault="00C51CBA" w:rsidP="005076E6"/>
    <w:p w:rsidR="0025246B" w:rsidRPr="001072FB" w:rsidRDefault="00945001" w:rsidP="005076E6">
      <w:pPr>
        <w:numPr>
          <w:ilvl w:val="1"/>
          <w:numId w:val="33"/>
        </w:numPr>
        <w:jc w:val="both"/>
        <w:rPr>
          <w:sz w:val="24"/>
          <w:szCs w:val="24"/>
        </w:rPr>
      </w:pPr>
      <w:r>
        <w:rPr>
          <w:sz w:val="24"/>
          <w:szCs w:val="24"/>
        </w:rPr>
        <w:t xml:space="preserve">CHCs </w:t>
      </w:r>
      <w:r w:rsidR="0025246B" w:rsidRPr="001072FB">
        <w:rPr>
          <w:sz w:val="24"/>
          <w:szCs w:val="24"/>
        </w:rPr>
        <w:t xml:space="preserve">and PSOW commit themselves to a principled way of working, as set out below: </w:t>
      </w:r>
    </w:p>
    <w:p w:rsidR="0025246B" w:rsidRPr="001072FB" w:rsidRDefault="0025246B" w:rsidP="005076E6">
      <w:pPr>
        <w:numPr>
          <w:ilvl w:val="1"/>
          <w:numId w:val="33"/>
        </w:numPr>
        <w:jc w:val="both"/>
        <w:rPr>
          <w:sz w:val="24"/>
          <w:szCs w:val="24"/>
        </w:rPr>
      </w:pPr>
      <w:r w:rsidRPr="001072FB">
        <w:rPr>
          <w:sz w:val="24"/>
          <w:szCs w:val="24"/>
        </w:rPr>
        <w:t>The</w:t>
      </w:r>
      <w:r w:rsidR="00FB1723">
        <w:rPr>
          <w:sz w:val="24"/>
          <w:szCs w:val="24"/>
        </w:rPr>
        <w:t xml:space="preserve"> working relationship between </w:t>
      </w:r>
      <w:r w:rsidR="005B6B7D">
        <w:rPr>
          <w:sz w:val="24"/>
          <w:szCs w:val="24"/>
        </w:rPr>
        <w:t>CHCs</w:t>
      </w:r>
      <w:r w:rsidRPr="001072FB">
        <w:rPr>
          <w:sz w:val="24"/>
          <w:szCs w:val="24"/>
        </w:rPr>
        <w:t xml:space="preserve"> and PSOW will be characterised by regular, on-going contact and appropriate open exchange of information between them within the parameters of their respective legal frameworks.</w:t>
      </w:r>
    </w:p>
    <w:p w:rsidR="0025246B" w:rsidRPr="001072FB" w:rsidRDefault="0025246B" w:rsidP="005076E6">
      <w:pPr>
        <w:numPr>
          <w:ilvl w:val="1"/>
          <w:numId w:val="33"/>
        </w:numPr>
        <w:jc w:val="both"/>
        <w:rPr>
          <w:sz w:val="24"/>
          <w:szCs w:val="24"/>
        </w:rPr>
      </w:pPr>
      <w:r w:rsidRPr="001072FB">
        <w:rPr>
          <w:sz w:val="24"/>
          <w:szCs w:val="24"/>
        </w:rPr>
        <w:t xml:space="preserve">Formal meetings will be held between the Chief </w:t>
      </w:r>
      <w:r w:rsidR="00FB1723">
        <w:rPr>
          <w:sz w:val="24"/>
          <w:szCs w:val="24"/>
        </w:rPr>
        <w:t xml:space="preserve">Executive of </w:t>
      </w:r>
      <w:r w:rsidR="005B6B7D">
        <w:rPr>
          <w:sz w:val="24"/>
          <w:szCs w:val="24"/>
        </w:rPr>
        <w:t xml:space="preserve">the Board of CHCs in Wales </w:t>
      </w:r>
      <w:r w:rsidRPr="001072FB">
        <w:rPr>
          <w:sz w:val="24"/>
          <w:szCs w:val="24"/>
        </w:rPr>
        <w:t xml:space="preserve">and the Ombudsman as required but no less frequently than every 12 months. </w:t>
      </w:r>
      <w:r w:rsidR="00BA126B">
        <w:rPr>
          <w:sz w:val="24"/>
          <w:szCs w:val="24"/>
        </w:rPr>
        <w:t xml:space="preserve">This will be an opportunity to consider the effectiveness of this MoU and to pick up key themes. </w:t>
      </w:r>
      <w:r w:rsidRPr="001072FB">
        <w:rPr>
          <w:sz w:val="24"/>
          <w:szCs w:val="24"/>
        </w:rPr>
        <w:t xml:space="preserve">The Chief </w:t>
      </w:r>
      <w:r w:rsidR="00945001">
        <w:rPr>
          <w:sz w:val="24"/>
          <w:szCs w:val="24"/>
        </w:rPr>
        <w:t xml:space="preserve">Execuitve </w:t>
      </w:r>
      <w:r w:rsidRPr="001072FB">
        <w:rPr>
          <w:sz w:val="24"/>
          <w:szCs w:val="24"/>
        </w:rPr>
        <w:t xml:space="preserve"> or the Ombudsman may delegate this task to </w:t>
      </w:r>
      <w:r w:rsidR="002C256D">
        <w:rPr>
          <w:sz w:val="24"/>
          <w:szCs w:val="24"/>
        </w:rPr>
        <w:t>an appointed</w:t>
      </w:r>
      <w:r w:rsidR="00BA126B">
        <w:rPr>
          <w:sz w:val="24"/>
          <w:szCs w:val="24"/>
        </w:rPr>
        <w:t xml:space="preserve"> representative</w:t>
      </w:r>
      <w:r w:rsidR="002C256D">
        <w:rPr>
          <w:sz w:val="24"/>
          <w:szCs w:val="24"/>
        </w:rPr>
        <w:t>.</w:t>
      </w:r>
    </w:p>
    <w:p w:rsidR="002C256D" w:rsidRDefault="0025246B" w:rsidP="005B6B7D">
      <w:pPr>
        <w:numPr>
          <w:ilvl w:val="1"/>
          <w:numId w:val="33"/>
        </w:numPr>
        <w:jc w:val="both"/>
        <w:rPr>
          <w:sz w:val="24"/>
          <w:szCs w:val="24"/>
        </w:rPr>
      </w:pPr>
      <w:r w:rsidRPr="001072FB">
        <w:rPr>
          <w:sz w:val="24"/>
          <w:szCs w:val="24"/>
        </w:rPr>
        <w:t xml:space="preserve">Formal meetings to discuss matters of mutual interest will also be held between a nominated representative from </w:t>
      </w:r>
      <w:r w:rsidR="002C256D">
        <w:rPr>
          <w:sz w:val="24"/>
          <w:szCs w:val="24"/>
        </w:rPr>
        <w:t xml:space="preserve">the CHCs and </w:t>
      </w:r>
      <w:r w:rsidR="00C43352">
        <w:rPr>
          <w:sz w:val="24"/>
          <w:szCs w:val="24"/>
        </w:rPr>
        <w:t xml:space="preserve">one </w:t>
      </w:r>
      <w:r w:rsidR="002C256D">
        <w:rPr>
          <w:sz w:val="24"/>
          <w:szCs w:val="24"/>
        </w:rPr>
        <w:t xml:space="preserve">from </w:t>
      </w:r>
      <w:r w:rsidR="00C43352">
        <w:rPr>
          <w:sz w:val="24"/>
          <w:szCs w:val="24"/>
        </w:rPr>
        <w:t xml:space="preserve">PSOW </w:t>
      </w:r>
      <w:r w:rsidRPr="001072FB">
        <w:rPr>
          <w:sz w:val="24"/>
          <w:szCs w:val="24"/>
        </w:rPr>
        <w:t xml:space="preserve">on a six monthly basis. </w:t>
      </w:r>
    </w:p>
    <w:p w:rsidR="0025246B" w:rsidRPr="005B6B7D" w:rsidRDefault="008157BC" w:rsidP="005B6B7D">
      <w:pPr>
        <w:numPr>
          <w:ilvl w:val="1"/>
          <w:numId w:val="33"/>
        </w:numPr>
        <w:jc w:val="both"/>
        <w:rPr>
          <w:sz w:val="24"/>
          <w:szCs w:val="24"/>
        </w:rPr>
      </w:pPr>
      <w:r>
        <w:rPr>
          <w:sz w:val="24"/>
          <w:szCs w:val="24"/>
        </w:rPr>
        <w:t>There will also be regular meetings between Chief Officers and PSOW Organisational Improvment Officers</w:t>
      </w:r>
      <w:r w:rsidR="00F962D3">
        <w:rPr>
          <w:sz w:val="24"/>
          <w:szCs w:val="24"/>
        </w:rPr>
        <w:t>.</w:t>
      </w:r>
      <w:r>
        <w:rPr>
          <w:sz w:val="24"/>
          <w:szCs w:val="24"/>
        </w:rPr>
        <w:t xml:space="preserve"> These meeting</w:t>
      </w:r>
      <w:r w:rsidR="00F962D3">
        <w:rPr>
          <w:sz w:val="24"/>
          <w:szCs w:val="24"/>
        </w:rPr>
        <w:t>s</w:t>
      </w:r>
      <w:r>
        <w:rPr>
          <w:sz w:val="24"/>
          <w:szCs w:val="24"/>
        </w:rPr>
        <w:t xml:space="preserve"> should take place on a six monthly basis unless there are reasons to indicate otherwise. Both organisations will maintain and share a list of Improvement Officers and Chief Officers for individual Health Boards </w:t>
      </w:r>
    </w:p>
    <w:p w:rsidR="0025246B" w:rsidRPr="001072FB" w:rsidRDefault="0025246B" w:rsidP="005076E6">
      <w:pPr>
        <w:numPr>
          <w:ilvl w:val="1"/>
          <w:numId w:val="33"/>
        </w:numPr>
        <w:jc w:val="both"/>
        <w:rPr>
          <w:sz w:val="24"/>
          <w:szCs w:val="24"/>
        </w:rPr>
      </w:pPr>
      <w:r w:rsidRPr="001072FB">
        <w:rPr>
          <w:sz w:val="24"/>
          <w:szCs w:val="24"/>
        </w:rPr>
        <w:t xml:space="preserve">In the spirit of co-operation </w:t>
      </w:r>
      <w:r w:rsidR="005B6B7D">
        <w:rPr>
          <w:sz w:val="24"/>
          <w:szCs w:val="24"/>
        </w:rPr>
        <w:t xml:space="preserve">CHCs </w:t>
      </w:r>
      <w:r w:rsidRPr="001072FB">
        <w:rPr>
          <w:sz w:val="24"/>
          <w:szCs w:val="24"/>
        </w:rPr>
        <w:t xml:space="preserve">and PSOW agree to: </w:t>
      </w:r>
    </w:p>
    <w:p w:rsidR="0025246B" w:rsidRPr="00C51CBA" w:rsidRDefault="0025246B" w:rsidP="005076E6">
      <w:pPr>
        <w:numPr>
          <w:ilvl w:val="0"/>
          <w:numId w:val="6"/>
        </w:numPr>
        <w:jc w:val="both"/>
        <w:rPr>
          <w:rFonts w:cs="Arial"/>
          <w:color w:val="000000"/>
          <w:sz w:val="24"/>
          <w:szCs w:val="24"/>
        </w:rPr>
      </w:pPr>
      <w:r w:rsidRPr="00C51CBA">
        <w:rPr>
          <w:rFonts w:cs="Arial"/>
          <w:color w:val="000000"/>
          <w:sz w:val="24"/>
          <w:szCs w:val="24"/>
        </w:rPr>
        <w:t>Share information about trends, data, policy and initiatives which relate to the shared aim of ensuring that service users are provided with high quality services;</w:t>
      </w:r>
    </w:p>
    <w:p w:rsidR="0025246B" w:rsidRPr="00C51CBA" w:rsidRDefault="0025246B" w:rsidP="005076E6">
      <w:pPr>
        <w:numPr>
          <w:ilvl w:val="0"/>
          <w:numId w:val="6"/>
        </w:numPr>
        <w:jc w:val="both"/>
        <w:rPr>
          <w:rFonts w:cs="Arial"/>
          <w:color w:val="000000"/>
          <w:sz w:val="24"/>
          <w:szCs w:val="24"/>
        </w:rPr>
      </w:pPr>
      <w:r w:rsidRPr="00C51CBA">
        <w:rPr>
          <w:rFonts w:cs="Arial"/>
          <w:color w:val="000000"/>
          <w:sz w:val="24"/>
          <w:szCs w:val="24"/>
        </w:rPr>
        <w:t>Proactively share electronic copies of reports following reviews and inspections or investigations that may be relevant to both organisations. Anonymity will be protected in line with organisational policies and procedures;</w:t>
      </w:r>
    </w:p>
    <w:p w:rsidR="0025246B" w:rsidRPr="00C51CBA" w:rsidRDefault="0025246B" w:rsidP="005076E6">
      <w:pPr>
        <w:numPr>
          <w:ilvl w:val="0"/>
          <w:numId w:val="6"/>
        </w:numPr>
        <w:jc w:val="both"/>
        <w:rPr>
          <w:rFonts w:cs="Arial"/>
          <w:color w:val="000000"/>
          <w:sz w:val="24"/>
          <w:szCs w:val="24"/>
        </w:rPr>
      </w:pPr>
      <w:r w:rsidRPr="00C51CBA">
        <w:rPr>
          <w:rFonts w:cs="Arial"/>
          <w:color w:val="000000"/>
          <w:sz w:val="24"/>
          <w:szCs w:val="24"/>
        </w:rPr>
        <w:t>Consult in relation to guidance or reports produced by one co-signatory that refers to the responsibilities or functions of the other co-signatory;</w:t>
      </w:r>
    </w:p>
    <w:p w:rsidR="0025246B" w:rsidRPr="00C51CBA" w:rsidRDefault="0025246B" w:rsidP="005076E6">
      <w:pPr>
        <w:numPr>
          <w:ilvl w:val="0"/>
          <w:numId w:val="6"/>
        </w:numPr>
        <w:jc w:val="both"/>
        <w:rPr>
          <w:rFonts w:cs="Arial"/>
          <w:color w:val="000000"/>
          <w:sz w:val="24"/>
          <w:szCs w:val="24"/>
        </w:rPr>
      </w:pPr>
      <w:r w:rsidRPr="00C51CBA">
        <w:rPr>
          <w:rFonts w:cs="Arial"/>
          <w:color w:val="000000"/>
          <w:sz w:val="24"/>
          <w:szCs w:val="24"/>
        </w:rPr>
        <w:t>Co-operate in disseminating information about good practice where that good practice is relevant to the principal aims of the other co-signatory;</w:t>
      </w:r>
    </w:p>
    <w:p w:rsidR="0025246B" w:rsidRDefault="0025246B" w:rsidP="005076E6">
      <w:pPr>
        <w:numPr>
          <w:ilvl w:val="0"/>
          <w:numId w:val="6"/>
        </w:numPr>
        <w:jc w:val="both"/>
        <w:rPr>
          <w:rFonts w:cs="Arial"/>
          <w:color w:val="000000"/>
          <w:sz w:val="24"/>
          <w:szCs w:val="24"/>
        </w:rPr>
      </w:pPr>
      <w:r w:rsidRPr="00C51CBA">
        <w:rPr>
          <w:rFonts w:cs="Arial"/>
          <w:color w:val="000000"/>
          <w:sz w:val="24"/>
          <w:szCs w:val="24"/>
        </w:rPr>
        <w:t>Ensure that enquirers and potential or actual complainants are given helpful and accurate information about the functions of the other co-signatory, where that information could be helpful to them.</w:t>
      </w:r>
    </w:p>
    <w:p w:rsidR="00BE06D1" w:rsidRPr="00C51CBA" w:rsidRDefault="00BE06D1" w:rsidP="005076E6">
      <w:pPr>
        <w:numPr>
          <w:ilvl w:val="0"/>
          <w:numId w:val="6"/>
        </w:numPr>
        <w:jc w:val="both"/>
        <w:rPr>
          <w:rFonts w:cs="Arial"/>
          <w:color w:val="000000"/>
          <w:sz w:val="24"/>
          <w:szCs w:val="24"/>
        </w:rPr>
      </w:pPr>
      <w:r>
        <w:rPr>
          <w:rFonts w:cs="Arial"/>
          <w:color w:val="000000"/>
          <w:sz w:val="24"/>
          <w:szCs w:val="24"/>
        </w:rPr>
        <w:t>Co-operate and share</w:t>
      </w:r>
      <w:r w:rsidR="007F5836">
        <w:rPr>
          <w:rFonts w:cs="Arial"/>
          <w:color w:val="000000"/>
          <w:sz w:val="24"/>
          <w:szCs w:val="24"/>
        </w:rPr>
        <w:t xml:space="preserve"> general</w:t>
      </w:r>
      <w:r>
        <w:rPr>
          <w:rFonts w:cs="Arial"/>
          <w:color w:val="000000"/>
          <w:sz w:val="24"/>
          <w:szCs w:val="24"/>
        </w:rPr>
        <w:t xml:space="preserve"> information in relation to complaints and concerns in respect </w:t>
      </w:r>
      <w:r w:rsidR="005076E6">
        <w:rPr>
          <w:rFonts w:cs="Arial"/>
          <w:color w:val="000000"/>
          <w:sz w:val="24"/>
          <w:szCs w:val="24"/>
        </w:rPr>
        <w:t xml:space="preserve">of healthcare provided or commissioned by the NHS or </w:t>
      </w:r>
      <w:r w:rsidR="00CB7B5F">
        <w:rPr>
          <w:rFonts w:cs="Arial"/>
          <w:color w:val="000000"/>
          <w:sz w:val="24"/>
          <w:szCs w:val="24"/>
        </w:rPr>
        <w:t>privately arranged palliative care</w:t>
      </w:r>
      <w:r w:rsidR="007F5836">
        <w:rPr>
          <w:rFonts w:cs="Arial"/>
          <w:color w:val="000000"/>
          <w:sz w:val="24"/>
          <w:szCs w:val="24"/>
        </w:rPr>
        <w:t xml:space="preserve"> services</w:t>
      </w:r>
      <w:r>
        <w:rPr>
          <w:rFonts w:cs="Arial"/>
          <w:color w:val="000000"/>
          <w:sz w:val="24"/>
          <w:szCs w:val="24"/>
        </w:rPr>
        <w:t>.</w:t>
      </w:r>
    </w:p>
    <w:p w:rsidR="0025246B" w:rsidRPr="001072FB" w:rsidRDefault="00B977BF" w:rsidP="005076E6">
      <w:pPr>
        <w:numPr>
          <w:ilvl w:val="1"/>
          <w:numId w:val="33"/>
        </w:numPr>
        <w:jc w:val="both"/>
        <w:rPr>
          <w:sz w:val="24"/>
          <w:szCs w:val="24"/>
        </w:rPr>
      </w:pPr>
      <w:r>
        <w:rPr>
          <w:sz w:val="24"/>
          <w:szCs w:val="24"/>
        </w:rPr>
        <w:t xml:space="preserve">CHCs and PSOW </w:t>
      </w:r>
      <w:r w:rsidR="0025246B" w:rsidRPr="001072FB">
        <w:rPr>
          <w:sz w:val="24"/>
          <w:szCs w:val="24"/>
        </w:rPr>
        <w:t>will share details of their internal policies and procedures.</w:t>
      </w:r>
    </w:p>
    <w:p w:rsidR="0025246B" w:rsidRPr="001072FB" w:rsidRDefault="00B977BF" w:rsidP="005076E6">
      <w:pPr>
        <w:numPr>
          <w:ilvl w:val="1"/>
          <w:numId w:val="33"/>
        </w:numPr>
        <w:jc w:val="both"/>
        <w:rPr>
          <w:sz w:val="24"/>
          <w:szCs w:val="24"/>
        </w:rPr>
      </w:pPr>
      <w:r>
        <w:rPr>
          <w:sz w:val="24"/>
          <w:szCs w:val="24"/>
        </w:rPr>
        <w:t xml:space="preserve">CHCs and PSOW </w:t>
      </w:r>
      <w:r w:rsidR="0025246B" w:rsidRPr="001072FB">
        <w:rPr>
          <w:sz w:val="24"/>
          <w:szCs w:val="24"/>
        </w:rPr>
        <w:t xml:space="preserve">will distribute to the other (under embargo) press releases in order to determine how any media interest relating to a matter of mutual concern might be handled. </w:t>
      </w:r>
    </w:p>
    <w:p w:rsidR="0025246B" w:rsidRPr="001072FB" w:rsidRDefault="00B977BF" w:rsidP="005076E6">
      <w:pPr>
        <w:numPr>
          <w:ilvl w:val="1"/>
          <w:numId w:val="33"/>
        </w:numPr>
        <w:jc w:val="both"/>
        <w:rPr>
          <w:sz w:val="24"/>
          <w:szCs w:val="24"/>
        </w:rPr>
      </w:pPr>
      <w:r>
        <w:rPr>
          <w:sz w:val="24"/>
          <w:szCs w:val="24"/>
        </w:rPr>
        <w:t xml:space="preserve">CHCs and PSOW </w:t>
      </w:r>
      <w:r w:rsidR="0025246B" w:rsidRPr="001072FB">
        <w:rPr>
          <w:sz w:val="24"/>
          <w:szCs w:val="24"/>
        </w:rPr>
        <w:t>will share any media statement which refers to the other to ensure that the statement is accurate.</w:t>
      </w:r>
    </w:p>
    <w:p w:rsidR="0025246B" w:rsidRPr="001072FB" w:rsidRDefault="00B977BF" w:rsidP="005076E6">
      <w:pPr>
        <w:numPr>
          <w:ilvl w:val="1"/>
          <w:numId w:val="33"/>
        </w:numPr>
        <w:jc w:val="both"/>
        <w:rPr>
          <w:sz w:val="24"/>
          <w:szCs w:val="24"/>
        </w:rPr>
      </w:pPr>
      <w:r>
        <w:rPr>
          <w:sz w:val="24"/>
          <w:szCs w:val="24"/>
        </w:rPr>
        <w:t xml:space="preserve">CHCs and PSOW </w:t>
      </w:r>
      <w:r w:rsidR="0025246B" w:rsidRPr="001072FB">
        <w:rPr>
          <w:sz w:val="24"/>
          <w:szCs w:val="24"/>
        </w:rPr>
        <w:t xml:space="preserve">will ensure that members of staff are aware of the content of this Memorandum and the principles for joint working. </w:t>
      </w:r>
    </w:p>
    <w:p w:rsidR="0025246B" w:rsidRDefault="00B977BF" w:rsidP="005076E6">
      <w:pPr>
        <w:numPr>
          <w:ilvl w:val="1"/>
          <w:numId w:val="33"/>
        </w:numPr>
        <w:jc w:val="both"/>
        <w:rPr>
          <w:sz w:val="24"/>
          <w:szCs w:val="24"/>
        </w:rPr>
      </w:pPr>
      <w:r>
        <w:rPr>
          <w:sz w:val="24"/>
          <w:szCs w:val="24"/>
        </w:rPr>
        <w:t xml:space="preserve">CHCs will ensure that their staff are aware of the role of PSOW </w:t>
      </w:r>
      <w:r w:rsidR="0025246B" w:rsidRPr="001072FB">
        <w:rPr>
          <w:sz w:val="24"/>
          <w:szCs w:val="24"/>
        </w:rPr>
        <w:t>and the statutory framework within which it is required to operate.</w:t>
      </w:r>
    </w:p>
    <w:p w:rsidR="00B977BF" w:rsidRDefault="00B977BF" w:rsidP="005076E6">
      <w:pPr>
        <w:numPr>
          <w:ilvl w:val="1"/>
          <w:numId w:val="33"/>
        </w:numPr>
        <w:jc w:val="both"/>
        <w:rPr>
          <w:sz w:val="24"/>
          <w:szCs w:val="24"/>
        </w:rPr>
      </w:pPr>
      <w:r>
        <w:rPr>
          <w:sz w:val="24"/>
          <w:szCs w:val="24"/>
        </w:rPr>
        <w:t>PSOW will ensure that staff are aw</w:t>
      </w:r>
      <w:r w:rsidR="00CD0F3B">
        <w:rPr>
          <w:sz w:val="24"/>
          <w:szCs w:val="24"/>
        </w:rPr>
        <w:t>a</w:t>
      </w:r>
      <w:r>
        <w:rPr>
          <w:sz w:val="24"/>
          <w:szCs w:val="24"/>
        </w:rPr>
        <w:t>re of the role of CHCs and the statutory framework in which they are required to operate.</w:t>
      </w:r>
    </w:p>
    <w:p w:rsidR="00C51CBA" w:rsidRPr="001072FB" w:rsidRDefault="00C51CBA" w:rsidP="005076E6">
      <w:pPr>
        <w:ind w:left="624"/>
        <w:jc w:val="both"/>
        <w:rPr>
          <w:sz w:val="24"/>
          <w:szCs w:val="24"/>
        </w:rPr>
      </w:pPr>
    </w:p>
    <w:p w:rsidR="00BE3732" w:rsidRDefault="0074103C" w:rsidP="005076E6">
      <w:pPr>
        <w:pStyle w:val="Heading3"/>
        <w:numPr>
          <w:ilvl w:val="0"/>
          <w:numId w:val="33"/>
        </w:numPr>
        <w:rPr>
          <w:sz w:val="28"/>
          <w:szCs w:val="28"/>
        </w:rPr>
      </w:pPr>
      <w:bookmarkStart w:id="30" w:name="_Toc358368440"/>
      <w:bookmarkStart w:id="31" w:name="_Toc358368598"/>
      <w:bookmarkStart w:id="32" w:name="_Toc358368997"/>
      <w:bookmarkStart w:id="33" w:name="_Toc432154294"/>
      <w:bookmarkStart w:id="34" w:name="_Toc463525299"/>
      <w:bookmarkStart w:id="35" w:name="_Toc463525544"/>
      <w:r w:rsidRPr="00C326CA">
        <w:rPr>
          <w:sz w:val="28"/>
          <w:szCs w:val="28"/>
        </w:rPr>
        <w:t>Referral in</w:t>
      </w:r>
      <w:r w:rsidR="00CC71E5" w:rsidRPr="00C326CA">
        <w:rPr>
          <w:sz w:val="28"/>
          <w:szCs w:val="28"/>
        </w:rPr>
        <w:t xml:space="preserve"> individual cases</w:t>
      </w:r>
      <w:bookmarkEnd w:id="30"/>
      <w:bookmarkEnd w:id="31"/>
      <w:bookmarkEnd w:id="32"/>
      <w:bookmarkEnd w:id="33"/>
      <w:bookmarkEnd w:id="34"/>
      <w:bookmarkEnd w:id="35"/>
    </w:p>
    <w:p w:rsidR="00835598" w:rsidRDefault="00835598" w:rsidP="005076E6">
      <w:pPr>
        <w:ind w:left="720" w:hanging="720"/>
        <w:jc w:val="both"/>
        <w:rPr>
          <w:sz w:val="24"/>
          <w:szCs w:val="24"/>
        </w:rPr>
      </w:pPr>
    </w:p>
    <w:p w:rsidR="001E5316" w:rsidRDefault="005B6B7D" w:rsidP="005B6B7D">
      <w:pPr>
        <w:ind w:left="720"/>
        <w:jc w:val="both"/>
        <w:rPr>
          <w:sz w:val="24"/>
          <w:szCs w:val="24"/>
        </w:rPr>
      </w:pPr>
      <w:r>
        <w:rPr>
          <w:sz w:val="24"/>
          <w:szCs w:val="24"/>
        </w:rPr>
        <w:t xml:space="preserve">CHCs </w:t>
      </w:r>
      <w:r w:rsidR="00BE3732" w:rsidRPr="001072FB">
        <w:rPr>
          <w:sz w:val="24"/>
          <w:szCs w:val="24"/>
        </w:rPr>
        <w:t>and PSOW will d</w:t>
      </w:r>
      <w:r w:rsidR="001E5316" w:rsidRPr="001072FB">
        <w:rPr>
          <w:sz w:val="24"/>
          <w:szCs w:val="24"/>
        </w:rPr>
        <w:t xml:space="preserve">irect </w:t>
      </w:r>
      <w:r w:rsidR="0074103C" w:rsidRPr="001072FB">
        <w:rPr>
          <w:sz w:val="24"/>
          <w:szCs w:val="24"/>
        </w:rPr>
        <w:t xml:space="preserve">concerns or </w:t>
      </w:r>
      <w:r w:rsidR="001E5316" w:rsidRPr="001072FB">
        <w:rPr>
          <w:sz w:val="24"/>
          <w:szCs w:val="24"/>
        </w:rPr>
        <w:t>case</w:t>
      </w:r>
      <w:r w:rsidR="0074103C" w:rsidRPr="001072FB">
        <w:rPr>
          <w:sz w:val="24"/>
          <w:szCs w:val="24"/>
        </w:rPr>
        <w:t>s</w:t>
      </w:r>
      <w:r w:rsidR="001E5316" w:rsidRPr="001072FB">
        <w:rPr>
          <w:sz w:val="24"/>
          <w:szCs w:val="24"/>
        </w:rPr>
        <w:t xml:space="preserve"> from one co-signatory to the other co-signatory </w:t>
      </w:r>
      <w:r w:rsidR="0074103C" w:rsidRPr="001072FB">
        <w:rPr>
          <w:sz w:val="24"/>
          <w:szCs w:val="24"/>
        </w:rPr>
        <w:t>where it is approp</w:t>
      </w:r>
      <w:r w:rsidR="0074103C" w:rsidRPr="006364B2">
        <w:rPr>
          <w:sz w:val="24"/>
          <w:szCs w:val="24"/>
        </w:rPr>
        <w:t>riate to do so</w:t>
      </w:r>
      <w:r w:rsidR="0013646A" w:rsidRPr="006364B2">
        <w:rPr>
          <w:sz w:val="24"/>
          <w:szCs w:val="24"/>
        </w:rPr>
        <w:t>.</w:t>
      </w:r>
      <w:r w:rsidR="0074103C" w:rsidRPr="006364B2">
        <w:rPr>
          <w:sz w:val="24"/>
          <w:szCs w:val="24"/>
        </w:rPr>
        <w:t xml:space="preserve"> </w:t>
      </w:r>
      <w:r w:rsidR="0013646A" w:rsidRPr="006364B2">
        <w:rPr>
          <w:sz w:val="24"/>
          <w:szCs w:val="24"/>
        </w:rPr>
        <w:t>F</w:t>
      </w:r>
      <w:r w:rsidR="0074103C" w:rsidRPr="006364B2">
        <w:rPr>
          <w:sz w:val="24"/>
          <w:szCs w:val="24"/>
        </w:rPr>
        <w:t>or example</w:t>
      </w:r>
      <w:r w:rsidR="00B1386C" w:rsidRPr="006364B2">
        <w:rPr>
          <w:sz w:val="24"/>
          <w:szCs w:val="24"/>
        </w:rPr>
        <w:t>,</w:t>
      </w:r>
      <w:r w:rsidR="006364B2" w:rsidRPr="006364B2">
        <w:rPr>
          <w:sz w:val="24"/>
          <w:szCs w:val="24"/>
        </w:rPr>
        <w:t xml:space="preserve"> </w:t>
      </w:r>
      <w:r w:rsidR="006364B2" w:rsidRPr="006364B2">
        <w:rPr>
          <w:rFonts w:cs="Arial"/>
          <w:sz w:val="24"/>
          <w:szCs w:val="24"/>
        </w:rPr>
        <w:t xml:space="preserve">PSOW may refer a matter to </w:t>
      </w:r>
      <w:r w:rsidR="00FA5888">
        <w:rPr>
          <w:rFonts w:cs="Arial"/>
          <w:sz w:val="24"/>
          <w:szCs w:val="24"/>
        </w:rPr>
        <w:t xml:space="preserve">CHCs </w:t>
      </w:r>
      <w:r w:rsidR="006364B2" w:rsidRPr="006364B2">
        <w:rPr>
          <w:rFonts w:cs="Arial"/>
          <w:sz w:val="24"/>
          <w:szCs w:val="24"/>
        </w:rPr>
        <w:t xml:space="preserve">where </w:t>
      </w:r>
      <w:r w:rsidR="00FA5888">
        <w:rPr>
          <w:rFonts w:cs="Arial"/>
          <w:sz w:val="24"/>
          <w:szCs w:val="24"/>
        </w:rPr>
        <w:t>individuals consider they would benefit from support and advocacy in pursuing their concerns</w:t>
      </w:r>
      <w:r w:rsidR="006364B2" w:rsidRPr="006364B2">
        <w:rPr>
          <w:rFonts w:cs="Arial"/>
          <w:sz w:val="24"/>
          <w:szCs w:val="24"/>
        </w:rPr>
        <w:t>.</w:t>
      </w:r>
      <w:r w:rsidR="001E5316" w:rsidRPr="001072FB">
        <w:rPr>
          <w:sz w:val="24"/>
          <w:szCs w:val="24"/>
        </w:rPr>
        <w:t xml:space="preserve">  </w:t>
      </w:r>
      <w:r w:rsidR="000A294C">
        <w:rPr>
          <w:sz w:val="24"/>
          <w:szCs w:val="24"/>
        </w:rPr>
        <w:t>CHCs</w:t>
      </w:r>
      <w:r w:rsidR="00D6010D">
        <w:rPr>
          <w:sz w:val="24"/>
          <w:szCs w:val="24"/>
        </w:rPr>
        <w:t xml:space="preserve"> may refer to PSOW where a </w:t>
      </w:r>
      <w:r w:rsidR="002C5C82">
        <w:rPr>
          <w:sz w:val="24"/>
          <w:szCs w:val="24"/>
        </w:rPr>
        <w:t>complaint is</w:t>
      </w:r>
      <w:r w:rsidR="00D6010D">
        <w:rPr>
          <w:sz w:val="24"/>
          <w:szCs w:val="24"/>
        </w:rPr>
        <w:t xml:space="preserve"> raised in relation to a service provided by a</w:t>
      </w:r>
      <w:r w:rsidR="00FA5888">
        <w:rPr>
          <w:sz w:val="24"/>
          <w:szCs w:val="24"/>
        </w:rPr>
        <w:t>ny</w:t>
      </w:r>
      <w:r w:rsidR="00D6010D">
        <w:rPr>
          <w:sz w:val="24"/>
          <w:szCs w:val="24"/>
        </w:rPr>
        <w:t xml:space="preserve"> body which falls within </w:t>
      </w:r>
      <w:r w:rsidR="002C5C82">
        <w:rPr>
          <w:sz w:val="24"/>
          <w:szCs w:val="24"/>
        </w:rPr>
        <w:t>its</w:t>
      </w:r>
      <w:r w:rsidR="00D6010D">
        <w:rPr>
          <w:sz w:val="24"/>
          <w:szCs w:val="24"/>
        </w:rPr>
        <w:t xml:space="preserve"> jurisdiction</w:t>
      </w:r>
      <w:r w:rsidR="002A1366">
        <w:rPr>
          <w:sz w:val="24"/>
          <w:szCs w:val="24"/>
        </w:rPr>
        <w:t xml:space="preserve"> and the requirements</w:t>
      </w:r>
      <w:r w:rsidR="002E5370">
        <w:rPr>
          <w:sz w:val="24"/>
          <w:szCs w:val="24"/>
        </w:rPr>
        <w:t xml:space="preserve"> </w:t>
      </w:r>
      <w:r w:rsidR="002A1366">
        <w:rPr>
          <w:sz w:val="24"/>
          <w:szCs w:val="24"/>
        </w:rPr>
        <w:t>set out in the Public Service Ombudsman (Wales) Act 2005 are met.</w:t>
      </w:r>
    </w:p>
    <w:p w:rsidR="00F02A01" w:rsidRDefault="00F02A01" w:rsidP="005076E6">
      <w:pPr>
        <w:ind w:left="720" w:hanging="720"/>
        <w:jc w:val="both"/>
        <w:rPr>
          <w:sz w:val="24"/>
          <w:szCs w:val="24"/>
        </w:rPr>
      </w:pPr>
    </w:p>
    <w:p w:rsidR="00FC5B32" w:rsidRDefault="00FC5B32" w:rsidP="005076E6">
      <w:pPr>
        <w:pStyle w:val="Heading3"/>
        <w:numPr>
          <w:ilvl w:val="0"/>
          <w:numId w:val="33"/>
        </w:numPr>
        <w:rPr>
          <w:sz w:val="28"/>
          <w:szCs w:val="28"/>
        </w:rPr>
      </w:pPr>
      <w:bookmarkStart w:id="36" w:name="_Toc358368441"/>
      <w:bookmarkStart w:id="37" w:name="_Toc358368599"/>
      <w:bookmarkStart w:id="38" w:name="_Toc358368998"/>
      <w:bookmarkStart w:id="39" w:name="_Toc432154295"/>
      <w:bookmarkStart w:id="40" w:name="_Toc463525300"/>
      <w:bookmarkStart w:id="41" w:name="_Toc463525545"/>
      <w:r w:rsidRPr="00C326CA">
        <w:rPr>
          <w:sz w:val="28"/>
          <w:szCs w:val="28"/>
        </w:rPr>
        <w:t>Reconciliation of disagreement</w:t>
      </w:r>
      <w:bookmarkEnd w:id="36"/>
      <w:bookmarkEnd w:id="37"/>
      <w:bookmarkEnd w:id="38"/>
      <w:bookmarkEnd w:id="39"/>
      <w:bookmarkEnd w:id="40"/>
      <w:bookmarkEnd w:id="41"/>
    </w:p>
    <w:p w:rsidR="002A1366" w:rsidRPr="002A1366" w:rsidRDefault="002A1366" w:rsidP="005076E6"/>
    <w:p w:rsidR="001E5665" w:rsidRDefault="00FC5B32" w:rsidP="005076E6">
      <w:pPr>
        <w:ind w:left="720" w:hanging="720"/>
        <w:jc w:val="both"/>
        <w:rPr>
          <w:sz w:val="24"/>
          <w:szCs w:val="24"/>
        </w:rPr>
      </w:pPr>
      <w:r w:rsidRPr="001072FB">
        <w:rPr>
          <w:sz w:val="24"/>
          <w:szCs w:val="24"/>
        </w:rPr>
        <w:tab/>
      </w:r>
      <w:r w:rsidR="0013646A" w:rsidRPr="001072FB">
        <w:rPr>
          <w:sz w:val="24"/>
          <w:szCs w:val="24"/>
        </w:rPr>
        <w:t>Both</w:t>
      </w:r>
      <w:r w:rsidR="00B1596F" w:rsidRPr="001072FB">
        <w:rPr>
          <w:sz w:val="24"/>
          <w:szCs w:val="24"/>
        </w:rPr>
        <w:t xml:space="preserve"> </w:t>
      </w:r>
      <w:r w:rsidRPr="001072FB">
        <w:rPr>
          <w:sz w:val="24"/>
          <w:szCs w:val="24"/>
        </w:rPr>
        <w:t xml:space="preserve">co-signatories will </w:t>
      </w:r>
      <w:r w:rsidR="0013646A" w:rsidRPr="001072FB">
        <w:rPr>
          <w:sz w:val="24"/>
          <w:szCs w:val="24"/>
        </w:rPr>
        <w:t>look</w:t>
      </w:r>
      <w:r w:rsidRPr="001072FB">
        <w:rPr>
          <w:sz w:val="24"/>
          <w:szCs w:val="24"/>
        </w:rPr>
        <w:t xml:space="preserve"> to resolve any disagreements amicably at an operational level. If a disagreement cannot be resolved</w:t>
      </w:r>
      <w:r w:rsidR="001E5665" w:rsidRPr="001072FB">
        <w:rPr>
          <w:sz w:val="24"/>
          <w:szCs w:val="24"/>
        </w:rPr>
        <w:t xml:space="preserve"> at that level</w:t>
      </w:r>
      <w:r w:rsidRPr="001072FB">
        <w:rPr>
          <w:sz w:val="24"/>
          <w:szCs w:val="24"/>
        </w:rPr>
        <w:t>, senior manag</w:t>
      </w:r>
      <w:r w:rsidR="001E5665" w:rsidRPr="001072FB">
        <w:rPr>
          <w:sz w:val="24"/>
          <w:szCs w:val="24"/>
        </w:rPr>
        <w:t xml:space="preserve">ers from </w:t>
      </w:r>
      <w:r w:rsidR="0013646A" w:rsidRPr="001072FB">
        <w:rPr>
          <w:sz w:val="24"/>
          <w:szCs w:val="24"/>
        </w:rPr>
        <w:t>both</w:t>
      </w:r>
      <w:r w:rsidR="001E5665" w:rsidRPr="001072FB">
        <w:rPr>
          <w:sz w:val="24"/>
          <w:szCs w:val="24"/>
        </w:rPr>
        <w:t xml:space="preserve"> organisations</w:t>
      </w:r>
      <w:r w:rsidRPr="001072FB">
        <w:rPr>
          <w:sz w:val="24"/>
          <w:szCs w:val="24"/>
        </w:rPr>
        <w:t xml:space="preserve"> </w:t>
      </w:r>
      <w:r w:rsidR="0013646A" w:rsidRPr="001072FB">
        <w:rPr>
          <w:sz w:val="24"/>
          <w:szCs w:val="24"/>
        </w:rPr>
        <w:t>will</w:t>
      </w:r>
      <w:r w:rsidRPr="001072FB">
        <w:rPr>
          <w:sz w:val="24"/>
          <w:szCs w:val="24"/>
        </w:rPr>
        <w:t xml:space="preserve"> </w:t>
      </w:r>
      <w:r w:rsidR="00B1596F" w:rsidRPr="001072FB">
        <w:rPr>
          <w:sz w:val="24"/>
          <w:szCs w:val="24"/>
        </w:rPr>
        <w:t>try</w:t>
      </w:r>
      <w:r w:rsidRPr="001072FB">
        <w:rPr>
          <w:sz w:val="24"/>
          <w:szCs w:val="24"/>
        </w:rPr>
        <w:t xml:space="preserve"> to </w:t>
      </w:r>
      <w:r w:rsidR="0013646A" w:rsidRPr="001072FB">
        <w:rPr>
          <w:sz w:val="24"/>
          <w:szCs w:val="24"/>
        </w:rPr>
        <w:t>resolve</w:t>
      </w:r>
      <w:r w:rsidRPr="001072FB">
        <w:rPr>
          <w:sz w:val="24"/>
          <w:szCs w:val="24"/>
        </w:rPr>
        <w:t xml:space="preserve"> </w:t>
      </w:r>
      <w:r w:rsidR="001E5665" w:rsidRPr="001072FB">
        <w:rPr>
          <w:sz w:val="24"/>
          <w:szCs w:val="24"/>
        </w:rPr>
        <w:t>any issue</w:t>
      </w:r>
      <w:r w:rsidRPr="001072FB">
        <w:rPr>
          <w:sz w:val="24"/>
          <w:szCs w:val="24"/>
        </w:rPr>
        <w:t>.</w:t>
      </w:r>
    </w:p>
    <w:p w:rsidR="00F962D3" w:rsidRPr="001072FB" w:rsidRDefault="00F962D3" w:rsidP="005076E6">
      <w:pPr>
        <w:ind w:left="720" w:hanging="720"/>
        <w:jc w:val="both"/>
        <w:rPr>
          <w:sz w:val="24"/>
          <w:szCs w:val="24"/>
        </w:rPr>
      </w:pPr>
    </w:p>
    <w:p w:rsidR="00FC5B32" w:rsidRDefault="00FC5B32" w:rsidP="005076E6">
      <w:pPr>
        <w:pStyle w:val="Heading3"/>
        <w:numPr>
          <w:ilvl w:val="0"/>
          <w:numId w:val="33"/>
        </w:numPr>
        <w:rPr>
          <w:sz w:val="28"/>
          <w:szCs w:val="28"/>
        </w:rPr>
      </w:pPr>
      <w:bookmarkStart w:id="42" w:name="_Toc358368442"/>
      <w:bookmarkStart w:id="43" w:name="_Toc358368600"/>
      <w:bookmarkStart w:id="44" w:name="_Toc358368999"/>
      <w:bookmarkStart w:id="45" w:name="_Toc432154296"/>
      <w:bookmarkStart w:id="46" w:name="_Toc463525301"/>
      <w:bookmarkStart w:id="47" w:name="_Toc463525546"/>
      <w:r w:rsidRPr="00C326CA">
        <w:rPr>
          <w:sz w:val="28"/>
          <w:szCs w:val="28"/>
        </w:rPr>
        <w:t>Review</w:t>
      </w:r>
      <w:bookmarkEnd w:id="42"/>
      <w:bookmarkEnd w:id="43"/>
      <w:bookmarkEnd w:id="44"/>
      <w:bookmarkEnd w:id="45"/>
      <w:bookmarkEnd w:id="46"/>
      <w:bookmarkEnd w:id="47"/>
    </w:p>
    <w:p w:rsidR="002A1366" w:rsidRPr="002A1366" w:rsidRDefault="002A1366" w:rsidP="005076E6"/>
    <w:p w:rsidR="002619D0" w:rsidRDefault="00FC5B32" w:rsidP="005076E6">
      <w:pPr>
        <w:ind w:left="720" w:hanging="720"/>
        <w:jc w:val="both"/>
        <w:rPr>
          <w:sz w:val="24"/>
          <w:szCs w:val="24"/>
        </w:rPr>
      </w:pPr>
      <w:r w:rsidRPr="001072FB">
        <w:rPr>
          <w:b/>
          <w:sz w:val="24"/>
          <w:szCs w:val="24"/>
        </w:rPr>
        <w:tab/>
      </w:r>
      <w:r w:rsidRPr="001072FB">
        <w:rPr>
          <w:sz w:val="24"/>
          <w:szCs w:val="24"/>
        </w:rPr>
        <w:t>This Memorandum of Un</w:t>
      </w:r>
      <w:r w:rsidR="00D401A0" w:rsidRPr="001072FB">
        <w:rPr>
          <w:sz w:val="24"/>
          <w:szCs w:val="24"/>
        </w:rPr>
        <w:t>derstanding will be reviewed</w:t>
      </w:r>
      <w:r w:rsidR="002C5C82">
        <w:rPr>
          <w:sz w:val="24"/>
          <w:szCs w:val="24"/>
        </w:rPr>
        <w:t xml:space="preserve"> and updated</w:t>
      </w:r>
      <w:r w:rsidR="00D6010D">
        <w:rPr>
          <w:sz w:val="24"/>
          <w:szCs w:val="24"/>
        </w:rPr>
        <w:t xml:space="preserve"> as required but no more than</w:t>
      </w:r>
      <w:r w:rsidR="00D401A0" w:rsidRPr="001072FB">
        <w:rPr>
          <w:sz w:val="24"/>
          <w:szCs w:val="24"/>
        </w:rPr>
        <w:t xml:space="preserve"> </w:t>
      </w:r>
      <w:r w:rsidR="002A2069" w:rsidRPr="001072FB">
        <w:rPr>
          <w:sz w:val="24"/>
          <w:szCs w:val="24"/>
        </w:rPr>
        <w:t>one year</w:t>
      </w:r>
      <w:r w:rsidRPr="001072FB">
        <w:rPr>
          <w:sz w:val="24"/>
          <w:szCs w:val="24"/>
        </w:rPr>
        <w:t xml:space="preserve"> after being signed</w:t>
      </w:r>
      <w:r w:rsidR="002C5C82">
        <w:rPr>
          <w:sz w:val="24"/>
          <w:szCs w:val="24"/>
        </w:rPr>
        <w:t xml:space="preserve"> and</w:t>
      </w:r>
      <w:r w:rsidRPr="001072FB">
        <w:rPr>
          <w:sz w:val="24"/>
          <w:szCs w:val="24"/>
        </w:rPr>
        <w:t xml:space="preserve"> every two years</w:t>
      </w:r>
      <w:r w:rsidR="002C5C82">
        <w:rPr>
          <w:sz w:val="24"/>
          <w:szCs w:val="24"/>
        </w:rPr>
        <w:t xml:space="preserve"> thereafter. </w:t>
      </w:r>
    </w:p>
    <w:p w:rsidR="002A1366" w:rsidRDefault="002A1366" w:rsidP="005076E6">
      <w:pPr>
        <w:ind w:left="720" w:hanging="720"/>
        <w:jc w:val="both"/>
        <w:rPr>
          <w:sz w:val="24"/>
          <w:szCs w:val="24"/>
        </w:rPr>
      </w:pPr>
    </w:p>
    <w:p w:rsidR="00D31A0F" w:rsidRPr="001072FB" w:rsidRDefault="00D31A0F" w:rsidP="005076E6">
      <w:pPr>
        <w:ind w:left="720" w:hanging="720"/>
        <w:jc w:val="both"/>
        <w:rPr>
          <w:sz w:val="24"/>
          <w:szCs w:val="24"/>
        </w:rPr>
      </w:pPr>
    </w:p>
    <w:p w:rsidR="00C326CA" w:rsidRDefault="00C326CA" w:rsidP="005076E6">
      <w:pPr>
        <w:pStyle w:val="Heading3"/>
        <w:numPr>
          <w:ilvl w:val="0"/>
          <w:numId w:val="33"/>
        </w:numPr>
        <w:rPr>
          <w:sz w:val="28"/>
          <w:szCs w:val="28"/>
        </w:rPr>
      </w:pPr>
      <w:bookmarkStart w:id="48" w:name="_Toc358368443"/>
      <w:bookmarkStart w:id="49" w:name="_Toc358368601"/>
      <w:bookmarkStart w:id="50" w:name="_Toc358369000"/>
      <w:bookmarkStart w:id="51" w:name="_Toc432154297"/>
      <w:bookmarkStart w:id="52" w:name="_Toc463525302"/>
      <w:bookmarkStart w:id="53" w:name="_Toc463525547"/>
      <w:r>
        <w:rPr>
          <w:sz w:val="28"/>
          <w:szCs w:val="28"/>
        </w:rPr>
        <w:t>Signatures</w:t>
      </w:r>
      <w:bookmarkEnd w:id="48"/>
      <w:bookmarkEnd w:id="49"/>
      <w:bookmarkEnd w:id="50"/>
      <w:bookmarkEnd w:id="51"/>
      <w:bookmarkEnd w:id="52"/>
      <w:bookmarkEnd w:id="53"/>
    </w:p>
    <w:p w:rsidR="00C326CA" w:rsidRPr="00313EF4" w:rsidRDefault="00C326CA" w:rsidP="005076E6">
      <w:pPr>
        <w:spacing w:after="0"/>
        <w:rPr>
          <w:sz w:val="16"/>
          <w:szCs w:val="16"/>
        </w:rPr>
      </w:pPr>
    </w:p>
    <w:tbl>
      <w:tblPr>
        <w:tblW w:w="8928" w:type="dxa"/>
        <w:tblInd w:w="180" w:type="dxa"/>
        <w:tblBorders>
          <w:top w:val="nil"/>
          <w:left w:val="nil"/>
          <w:bottom w:val="nil"/>
          <w:right w:val="nil"/>
        </w:tblBorders>
        <w:tblLayout w:type="fixed"/>
        <w:tblLook w:val="0000" w:firstRow="0" w:lastRow="0" w:firstColumn="0" w:lastColumn="0" w:noHBand="0" w:noVBand="0"/>
      </w:tblPr>
      <w:tblGrid>
        <w:gridCol w:w="4338"/>
        <w:gridCol w:w="4590"/>
      </w:tblGrid>
      <w:tr w:rsidR="00C326CA" w:rsidTr="00390A5C">
        <w:trPr>
          <w:trHeight w:val="1743"/>
        </w:trPr>
        <w:tc>
          <w:tcPr>
            <w:tcW w:w="4338" w:type="dxa"/>
            <w:tcBorders>
              <w:top w:val="single" w:sz="8" w:space="0" w:color="000000"/>
              <w:left w:val="single" w:sz="8" w:space="0" w:color="000000"/>
              <w:bottom w:val="single" w:sz="8" w:space="0" w:color="000000"/>
              <w:right w:val="single" w:sz="8" w:space="0" w:color="000000"/>
            </w:tcBorders>
          </w:tcPr>
          <w:p w:rsidR="00FA5888" w:rsidRPr="00B977BF" w:rsidRDefault="00B977BF" w:rsidP="005076E6">
            <w:pPr>
              <w:pStyle w:val="Default"/>
              <w:spacing w:line="276" w:lineRule="auto"/>
              <w:rPr>
                <w:b/>
              </w:rPr>
            </w:pPr>
            <w:r w:rsidRPr="00B977BF">
              <w:rPr>
                <w:b/>
              </w:rPr>
              <w:t>Clare Jenkins</w:t>
            </w:r>
          </w:p>
          <w:p w:rsidR="00B977BF" w:rsidRDefault="00B977BF" w:rsidP="005076E6">
            <w:pPr>
              <w:pStyle w:val="Default"/>
              <w:spacing w:line="276" w:lineRule="auto"/>
            </w:pPr>
          </w:p>
          <w:p w:rsidR="00CD0F3B" w:rsidRDefault="00B977BF" w:rsidP="005076E6">
            <w:pPr>
              <w:pStyle w:val="Default"/>
              <w:spacing w:line="276" w:lineRule="auto"/>
            </w:pPr>
            <w:r>
              <w:t xml:space="preserve">Acting </w:t>
            </w:r>
            <w:r w:rsidR="00C326CA" w:rsidRPr="00BD4B4A">
              <w:t xml:space="preserve">Chief </w:t>
            </w:r>
            <w:r w:rsidR="003C7643">
              <w:t>Executive</w:t>
            </w:r>
            <w:r w:rsidR="00C326CA" w:rsidRPr="00BD4B4A">
              <w:t xml:space="preserve">, </w:t>
            </w:r>
            <w:r w:rsidR="00FA5888">
              <w:t>Board of CHCs in Wales</w:t>
            </w:r>
            <w:r w:rsidR="00CD0F3B">
              <w:t xml:space="preserve"> on behalf of;</w:t>
            </w:r>
          </w:p>
          <w:p w:rsidR="00CD0F3B" w:rsidRDefault="00CD0F3B" w:rsidP="005076E6">
            <w:pPr>
              <w:pStyle w:val="Default"/>
              <w:spacing w:line="276" w:lineRule="auto"/>
            </w:pPr>
          </w:p>
          <w:p w:rsidR="004D128C" w:rsidRPr="004D128C" w:rsidRDefault="004D128C" w:rsidP="004D128C">
            <w:pPr>
              <w:pStyle w:val="Default"/>
              <w:spacing w:line="276" w:lineRule="auto"/>
              <w:jc w:val="center"/>
              <w:rPr>
                <w:sz w:val="20"/>
              </w:rPr>
            </w:pPr>
            <w:r w:rsidRPr="004D128C">
              <w:rPr>
                <w:sz w:val="20"/>
              </w:rPr>
              <w:t>Abertawe Bro Morgannwg CHC</w:t>
            </w:r>
          </w:p>
          <w:p w:rsidR="004D128C" w:rsidRPr="004D128C" w:rsidRDefault="004D128C" w:rsidP="004D128C">
            <w:pPr>
              <w:pStyle w:val="Default"/>
              <w:spacing w:line="276" w:lineRule="auto"/>
              <w:jc w:val="center"/>
              <w:rPr>
                <w:sz w:val="20"/>
              </w:rPr>
            </w:pPr>
            <w:r w:rsidRPr="004D128C">
              <w:rPr>
                <w:sz w:val="20"/>
              </w:rPr>
              <w:t>Aneurin Bevan CHC</w:t>
            </w:r>
          </w:p>
          <w:p w:rsidR="004D128C" w:rsidRDefault="004D128C" w:rsidP="004D128C">
            <w:pPr>
              <w:pStyle w:val="Default"/>
              <w:spacing w:line="276" w:lineRule="auto"/>
              <w:jc w:val="center"/>
              <w:rPr>
                <w:sz w:val="20"/>
              </w:rPr>
            </w:pPr>
            <w:r>
              <w:rPr>
                <w:sz w:val="20"/>
              </w:rPr>
              <w:t>Cardiff and Vale of Glamorgan CHC</w:t>
            </w:r>
          </w:p>
          <w:p w:rsidR="004D128C" w:rsidRDefault="004D128C" w:rsidP="004D128C">
            <w:pPr>
              <w:pStyle w:val="Default"/>
              <w:spacing w:line="276" w:lineRule="auto"/>
              <w:jc w:val="center"/>
              <w:rPr>
                <w:sz w:val="20"/>
              </w:rPr>
            </w:pPr>
            <w:r>
              <w:rPr>
                <w:sz w:val="20"/>
              </w:rPr>
              <w:t>Cwm Taf CHC</w:t>
            </w:r>
          </w:p>
          <w:p w:rsidR="004D128C" w:rsidRDefault="004D128C" w:rsidP="004D128C">
            <w:pPr>
              <w:pStyle w:val="Default"/>
              <w:spacing w:line="276" w:lineRule="auto"/>
              <w:jc w:val="center"/>
              <w:rPr>
                <w:sz w:val="20"/>
              </w:rPr>
            </w:pPr>
            <w:r>
              <w:rPr>
                <w:sz w:val="20"/>
              </w:rPr>
              <w:t>Hywel Dda CHC</w:t>
            </w:r>
          </w:p>
          <w:p w:rsidR="004D128C" w:rsidRDefault="004D128C" w:rsidP="004D128C">
            <w:pPr>
              <w:pStyle w:val="Default"/>
              <w:spacing w:line="276" w:lineRule="auto"/>
              <w:jc w:val="center"/>
              <w:rPr>
                <w:sz w:val="20"/>
              </w:rPr>
            </w:pPr>
            <w:r>
              <w:rPr>
                <w:sz w:val="20"/>
              </w:rPr>
              <w:t>North Wales CHC (Betsi Cadwaladr)</w:t>
            </w:r>
          </w:p>
          <w:p w:rsidR="00C326CA" w:rsidRPr="004D128C" w:rsidRDefault="004D128C" w:rsidP="004D128C">
            <w:pPr>
              <w:pStyle w:val="Default"/>
              <w:spacing w:line="276" w:lineRule="auto"/>
              <w:jc w:val="center"/>
              <w:rPr>
                <w:sz w:val="20"/>
              </w:rPr>
            </w:pPr>
            <w:r>
              <w:rPr>
                <w:sz w:val="20"/>
              </w:rPr>
              <w:t>Powys CHC</w:t>
            </w:r>
          </w:p>
          <w:p w:rsidR="00C326CA" w:rsidRDefault="00C326CA" w:rsidP="005076E6">
            <w:pPr>
              <w:pStyle w:val="Default"/>
              <w:spacing w:before="240" w:after="120" w:line="276" w:lineRule="auto"/>
            </w:pPr>
            <w:r w:rsidRPr="00BD4B4A">
              <w:t>Signed………………………………</w:t>
            </w:r>
            <w:r>
              <w:t>….</w:t>
            </w:r>
            <w:r w:rsidRPr="00BD4B4A">
              <w:t xml:space="preserve"> </w:t>
            </w:r>
          </w:p>
          <w:p w:rsidR="00C326CA" w:rsidRPr="00BD4B4A" w:rsidRDefault="00C326CA" w:rsidP="005076E6">
            <w:pPr>
              <w:pStyle w:val="Default"/>
              <w:spacing w:before="240" w:after="120" w:line="276" w:lineRule="auto"/>
            </w:pPr>
            <w:r w:rsidRPr="00BD4B4A">
              <w:t>Date</w:t>
            </w:r>
            <w:r w:rsidR="00593000">
              <w:t xml:space="preserve">  </w:t>
            </w:r>
            <w:r w:rsidR="00593000">
              <w:tab/>
            </w:r>
            <w:r w:rsidR="00593000">
              <w:tab/>
            </w:r>
            <w:r w:rsidRPr="00BD4B4A">
              <w:t xml:space="preserve"> </w:t>
            </w:r>
          </w:p>
        </w:tc>
        <w:tc>
          <w:tcPr>
            <w:tcW w:w="4590" w:type="dxa"/>
            <w:tcBorders>
              <w:top w:val="single" w:sz="8" w:space="0" w:color="000000"/>
              <w:left w:val="single" w:sz="8" w:space="0" w:color="000000"/>
              <w:bottom w:val="single" w:sz="8" w:space="0" w:color="000000"/>
              <w:right w:val="single" w:sz="8" w:space="0" w:color="000000"/>
            </w:tcBorders>
          </w:tcPr>
          <w:p w:rsidR="00C326CA" w:rsidRDefault="00577E05" w:rsidP="005076E6">
            <w:pPr>
              <w:pStyle w:val="Default"/>
              <w:spacing w:line="276" w:lineRule="auto"/>
              <w:rPr>
                <w:b/>
                <w:bCs/>
              </w:rPr>
            </w:pPr>
            <w:r>
              <w:rPr>
                <w:b/>
                <w:bCs/>
              </w:rPr>
              <w:t>Nick Bennett</w:t>
            </w:r>
          </w:p>
          <w:p w:rsidR="00C326CA" w:rsidRPr="00BD4B4A" w:rsidRDefault="00C326CA" w:rsidP="005076E6">
            <w:pPr>
              <w:pStyle w:val="Default"/>
              <w:spacing w:line="276" w:lineRule="auto"/>
            </w:pPr>
          </w:p>
          <w:p w:rsidR="00C326CA" w:rsidRDefault="00C326CA" w:rsidP="005076E6">
            <w:pPr>
              <w:pStyle w:val="Default"/>
              <w:spacing w:line="276" w:lineRule="auto"/>
            </w:pPr>
            <w:r>
              <w:t>Public Services Ombudsman for Wales</w:t>
            </w:r>
          </w:p>
          <w:p w:rsidR="00C326CA" w:rsidRDefault="00C326CA" w:rsidP="005076E6">
            <w:pPr>
              <w:pStyle w:val="Default"/>
              <w:spacing w:line="276" w:lineRule="auto"/>
            </w:pPr>
          </w:p>
          <w:p w:rsidR="00C326CA" w:rsidRDefault="00C326CA" w:rsidP="005076E6">
            <w:pPr>
              <w:pStyle w:val="Default"/>
              <w:spacing w:line="276" w:lineRule="auto"/>
            </w:pPr>
          </w:p>
          <w:p w:rsidR="00C326CA" w:rsidRDefault="00C326CA" w:rsidP="005076E6">
            <w:pPr>
              <w:pStyle w:val="Default"/>
              <w:spacing w:line="276" w:lineRule="auto"/>
            </w:pPr>
          </w:p>
          <w:p w:rsidR="004D128C" w:rsidRDefault="004D128C" w:rsidP="005076E6">
            <w:pPr>
              <w:pStyle w:val="Default"/>
              <w:spacing w:line="276" w:lineRule="auto"/>
            </w:pPr>
          </w:p>
          <w:p w:rsidR="004D128C" w:rsidRDefault="004D128C" w:rsidP="005076E6">
            <w:pPr>
              <w:pStyle w:val="Default"/>
              <w:spacing w:line="276" w:lineRule="auto"/>
            </w:pPr>
          </w:p>
          <w:p w:rsidR="004D128C" w:rsidRDefault="004D128C" w:rsidP="005076E6">
            <w:pPr>
              <w:pStyle w:val="Default"/>
              <w:spacing w:line="276" w:lineRule="auto"/>
            </w:pPr>
          </w:p>
          <w:p w:rsidR="004D128C" w:rsidRDefault="004D128C" w:rsidP="005076E6">
            <w:pPr>
              <w:pStyle w:val="Default"/>
              <w:spacing w:line="276" w:lineRule="auto"/>
            </w:pPr>
          </w:p>
          <w:p w:rsidR="004D128C" w:rsidRPr="00BD4B4A" w:rsidRDefault="004D128C" w:rsidP="005076E6">
            <w:pPr>
              <w:pStyle w:val="Default"/>
              <w:spacing w:line="276" w:lineRule="auto"/>
            </w:pPr>
          </w:p>
          <w:p w:rsidR="00C326CA" w:rsidRDefault="00C326CA" w:rsidP="005076E6">
            <w:pPr>
              <w:pStyle w:val="Default"/>
              <w:spacing w:before="240" w:after="120" w:line="276" w:lineRule="auto"/>
            </w:pPr>
            <w:r w:rsidRPr="00BD4B4A">
              <w:t>Signed……………………………….</w:t>
            </w:r>
            <w:r>
              <w:t>..</w:t>
            </w:r>
          </w:p>
          <w:p w:rsidR="00C326CA" w:rsidRPr="00BD4B4A" w:rsidRDefault="00C326CA" w:rsidP="005076E6">
            <w:pPr>
              <w:pStyle w:val="Default"/>
              <w:spacing w:before="240" w:after="120" w:line="276" w:lineRule="auto"/>
            </w:pPr>
            <w:r w:rsidRPr="00BD4B4A">
              <w:t>Date</w:t>
            </w:r>
            <w:r w:rsidR="00593000">
              <w:tab/>
            </w:r>
            <w:r w:rsidR="00593000">
              <w:tab/>
            </w:r>
          </w:p>
        </w:tc>
      </w:tr>
    </w:tbl>
    <w:p w:rsidR="00FB7630" w:rsidRDefault="00FB7630" w:rsidP="005076E6">
      <w:pPr>
        <w:rPr>
          <w:sz w:val="24"/>
          <w:szCs w:val="24"/>
        </w:rPr>
      </w:pPr>
    </w:p>
    <w:p w:rsidR="00FB7630" w:rsidRDefault="00FB7630">
      <w:pPr>
        <w:spacing w:after="0" w:line="240" w:lineRule="auto"/>
        <w:rPr>
          <w:sz w:val="24"/>
          <w:szCs w:val="24"/>
        </w:rPr>
      </w:pPr>
      <w:r>
        <w:rPr>
          <w:sz w:val="24"/>
          <w:szCs w:val="24"/>
        </w:rPr>
        <w:br w:type="page"/>
      </w:r>
    </w:p>
    <w:p w:rsidR="00C326CA" w:rsidRPr="00855825" w:rsidRDefault="00454821" w:rsidP="00835598">
      <w:pPr>
        <w:pStyle w:val="Heading3"/>
        <w:rPr>
          <w:sz w:val="24"/>
          <w:szCs w:val="24"/>
        </w:rPr>
      </w:pPr>
      <w:bookmarkStart w:id="54" w:name="_Toc432154298"/>
      <w:bookmarkStart w:id="55" w:name="_Toc463525303"/>
      <w:bookmarkStart w:id="56" w:name="_Toc463525548"/>
      <w:r w:rsidRPr="00454821">
        <w:rPr>
          <w:sz w:val="24"/>
          <w:szCs w:val="24"/>
        </w:rPr>
        <w:t>Appendix A</w:t>
      </w:r>
      <w:bookmarkEnd w:id="54"/>
      <w:bookmarkEnd w:id="55"/>
      <w:bookmarkEnd w:id="56"/>
    </w:p>
    <w:p w:rsidR="001B072C" w:rsidRDefault="00FB7630">
      <w:pPr>
        <w:rPr>
          <w:szCs w:val="28"/>
        </w:rPr>
      </w:pPr>
      <w:bookmarkStart w:id="57" w:name="_Toc431283444"/>
      <w:r>
        <w:rPr>
          <w:szCs w:val="28"/>
        </w:rPr>
        <w:t>Roles and responsibilities</w:t>
      </w:r>
      <w:bookmarkEnd w:id="57"/>
    </w:p>
    <w:p w:rsidR="001B072C" w:rsidRDefault="00FB7630">
      <w:pPr>
        <w:rPr>
          <w:szCs w:val="28"/>
        </w:rPr>
      </w:pPr>
      <w:bookmarkStart w:id="58" w:name="_Toc431283445"/>
      <w:r>
        <w:rPr>
          <w:szCs w:val="28"/>
        </w:rPr>
        <w:t xml:space="preserve">The role of </w:t>
      </w:r>
      <w:bookmarkEnd w:id="58"/>
      <w:r w:rsidR="000A294C">
        <w:rPr>
          <w:szCs w:val="28"/>
        </w:rPr>
        <w:t>CHCs</w:t>
      </w:r>
    </w:p>
    <w:p w:rsidR="000A294C" w:rsidRDefault="000A294C" w:rsidP="000A294C">
      <w:pPr>
        <w:pStyle w:val="Default"/>
      </w:pPr>
      <w:bookmarkStart w:id="59" w:name="_Toc431283446"/>
      <w:r w:rsidRPr="000A294C">
        <w:t xml:space="preserve">CHCs represent the interests of </w:t>
      </w:r>
      <w:r w:rsidR="00C32C52">
        <w:t xml:space="preserve">patients and the public in </w:t>
      </w:r>
      <w:r w:rsidRPr="000A294C">
        <w:t xml:space="preserve">Wales regarding their NHS services. They fulfil these functions by: </w:t>
      </w:r>
    </w:p>
    <w:p w:rsidR="000A294C" w:rsidRPr="000A294C" w:rsidRDefault="000A294C" w:rsidP="000A294C">
      <w:pPr>
        <w:pStyle w:val="Default"/>
      </w:pPr>
    </w:p>
    <w:p w:rsidR="000A294C" w:rsidRPr="000A294C" w:rsidRDefault="000A294C" w:rsidP="000A294C">
      <w:pPr>
        <w:pStyle w:val="Default"/>
        <w:numPr>
          <w:ilvl w:val="0"/>
          <w:numId w:val="42"/>
        </w:numPr>
        <w:tabs>
          <w:tab w:val="left" w:pos="709"/>
        </w:tabs>
        <w:spacing w:after="137"/>
        <w:ind w:left="709" w:hanging="720"/>
      </w:pPr>
      <w:r w:rsidRPr="000A294C">
        <w:t xml:space="preserve">Continuously engaging with the populations they represent and the health service providers serving those populations: </w:t>
      </w:r>
    </w:p>
    <w:p w:rsidR="000A294C" w:rsidRPr="000A294C" w:rsidRDefault="00C32C52" w:rsidP="000A294C">
      <w:pPr>
        <w:pStyle w:val="Default"/>
        <w:numPr>
          <w:ilvl w:val="0"/>
          <w:numId w:val="42"/>
        </w:numPr>
        <w:tabs>
          <w:tab w:val="left" w:pos="709"/>
        </w:tabs>
        <w:spacing w:after="137"/>
        <w:ind w:left="709" w:hanging="720"/>
      </w:pPr>
      <w:r>
        <w:t>S</w:t>
      </w:r>
      <w:r w:rsidR="000A294C" w:rsidRPr="000A294C">
        <w:t xml:space="preserve">crutinising local health services </w:t>
      </w:r>
    </w:p>
    <w:p w:rsidR="000A294C" w:rsidRPr="000A294C" w:rsidRDefault="000A294C" w:rsidP="000A294C">
      <w:pPr>
        <w:pStyle w:val="Default"/>
        <w:numPr>
          <w:ilvl w:val="0"/>
          <w:numId w:val="42"/>
        </w:numPr>
        <w:tabs>
          <w:tab w:val="left" w:pos="709"/>
        </w:tabs>
        <w:spacing w:after="137"/>
        <w:ind w:left="709" w:hanging="720"/>
      </w:pPr>
      <w:r w:rsidRPr="000A294C">
        <w:t xml:space="preserve">Supporting the public to engage in consultations about major NHS service changes that have an impact on them; and </w:t>
      </w:r>
    </w:p>
    <w:p w:rsidR="000A294C" w:rsidRPr="000A294C" w:rsidRDefault="000A294C" w:rsidP="000A294C">
      <w:pPr>
        <w:pStyle w:val="Default"/>
        <w:numPr>
          <w:ilvl w:val="0"/>
          <w:numId w:val="42"/>
        </w:numPr>
        <w:tabs>
          <w:tab w:val="left" w:pos="709"/>
        </w:tabs>
        <w:ind w:left="709" w:hanging="720"/>
      </w:pPr>
      <w:r w:rsidRPr="000A294C">
        <w:t xml:space="preserve">Enabling users of the NHS to raise concerns about the services they receive, primarily by providing an Independent Advocacy Service. </w:t>
      </w:r>
    </w:p>
    <w:p w:rsidR="000A294C" w:rsidRPr="000A294C" w:rsidRDefault="000A294C" w:rsidP="000A294C">
      <w:pPr>
        <w:pStyle w:val="Default"/>
      </w:pPr>
    </w:p>
    <w:p w:rsidR="000A294C" w:rsidRDefault="00C32C52" w:rsidP="000A294C">
      <w:pPr>
        <w:pStyle w:val="Default"/>
      </w:pPr>
      <w:r>
        <w:t xml:space="preserve">There are </w:t>
      </w:r>
      <w:r w:rsidR="000A294C" w:rsidRPr="000A294C">
        <w:t xml:space="preserve">seven CHCs across Wales, each serving the populations residing within the catchment areas of the seven Local Health Boards across Wales. </w:t>
      </w:r>
    </w:p>
    <w:p w:rsidR="005176D7" w:rsidRDefault="005176D7" w:rsidP="000A294C">
      <w:pPr>
        <w:pStyle w:val="Default"/>
      </w:pPr>
    </w:p>
    <w:p w:rsidR="005176D7" w:rsidRDefault="005176D7" w:rsidP="000A294C">
      <w:pPr>
        <w:pStyle w:val="Default"/>
      </w:pPr>
      <w:r>
        <w:t>The Board of CHCs in Wales has a statutory duty to advise and assist the CHCs regarding the performance of their functions, to represent the collective views and interests of CHCs to Welsh Ministers and to monitor and manage the performance of CHCs.</w:t>
      </w:r>
    </w:p>
    <w:p w:rsidR="005176D7" w:rsidRDefault="005176D7" w:rsidP="000A294C">
      <w:pPr>
        <w:pStyle w:val="Default"/>
      </w:pPr>
    </w:p>
    <w:p w:rsidR="005176D7" w:rsidRPr="005176D7" w:rsidRDefault="005176D7" w:rsidP="000A294C">
      <w:pPr>
        <w:pStyle w:val="Default"/>
        <w:rPr>
          <w:b/>
        </w:rPr>
      </w:pPr>
      <w:r>
        <w:rPr>
          <w:b/>
        </w:rPr>
        <w:t>The role of the PSOW</w:t>
      </w:r>
    </w:p>
    <w:p w:rsidR="001B072C" w:rsidRDefault="00454821" w:rsidP="000A294C">
      <w:pPr>
        <w:rPr>
          <w:sz w:val="24"/>
          <w:szCs w:val="24"/>
        </w:rPr>
      </w:pPr>
      <w:bookmarkStart w:id="60" w:name="_Toc431283447"/>
      <w:bookmarkStart w:id="61" w:name="_Toc432153173"/>
      <w:bookmarkEnd w:id="59"/>
      <w:r w:rsidRPr="00454821">
        <w:rPr>
          <w:rFonts w:cs="Arial"/>
          <w:sz w:val="24"/>
          <w:szCs w:val="28"/>
        </w:rPr>
        <w:t>PSOW has a statutory</w:t>
      </w:r>
      <w:r w:rsidRPr="00454821">
        <w:rPr>
          <w:rFonts w:cs="Arial"/>
          <w:sz w:val="24"/>
          <w:szCs w:val="24"/>
        </w:rPr>
        <w:t xml:space="preserve"> role to look into complaints about public services and independent health and social care providers in Wales. He also investigate complaints that members of local government bodies have broken their authority's code of conduct. He is independent of all government bodies. PSOW’s role is to:</w:t>
      </w:r>
      <w:bookmarkEnd w:id="60"/>
      <w:bookmarkEnd w:id="61"/>
    </w:p>
    <w:p w:rsidR="00802BD6" w:rsidRPr="00802BD6" w:rsidRDefault="00802BD6" w:rsidP="00802BD6">
      <w:pPr>
        <w:pStyle w:val="ListParagraph"/>
        <w:ind w:left="1418"/>
        <w:jc w:val="both"/>
        <w:rPr>
          <w:sz w:val="24"/>
          <w:szCs w:val="24"/>
        </w:rPr>
      </w:pPr>
    </w:p>
    <w:p w:rsidR="001B072C" w:rsidRDefault="00454821" w:rsidP="000A294C">
      <w:pPr>
        <w:pStyle w:val="ListParagraph"/>
        <w:numPr>
          <w:ilvl w:val="0"/>
          <w:numId w:val="40"/>
        </w:numPr>
        <w:ind w:left="709" w:hanging="709"/>
        <w:jc w:val="both"/>
        <w:rPr>
          <w:sz w:val="24"/>
          <w:szCs w:val="24"/>
        </w:rPr>
      </w:pPr>
      <w:r w:rsidRPr="00454821">
        <w:rPr>
          <w:rFonts w:cs="Arial"/>
          <w:sz w:val="24"/>
          <w:szCs w:val="24"/>
        </w:rPr>
        <w:t>T</w:t>
      </w:r>
      <w:r w:rsidRPr="00454821">
        <w:rPr>
          <w:sz w:val="24"/>
          <w:szCs w:val="24"/>
        </w:rPr>
        <w:t>o consider complaints about public bodies</w:t>
      </w:r>
      <w:r w:rsidR="00BB452B">
        <w:rPr>
          <w:sz w:val="24"/>
          <w:szCs w:val="24"/>
        </w:rPr>
        <w:t>, including family Health Service providers</w:t>
      </w:r>
      <w:r w:rsidRPr="00454821">
        <w:rPr>
          <w:sz w:val="24"/>
          <w:szCs w:val="24"/>
        </w:rPr>
        <w:t xml:space="preserve"> and privately arranged or funded social </w:t>
      </w:r>
      <w:r w:rsidR="00BB452B">
        <w:rPr>
          <w:sz w:val="24"/>
          <w:szCs w:val="24"/>
        </w:rPr>
        <w:t xml:space="preserve">or palliative </w:t>
      </w:r>
      <w:r w:rsidRPr="00454821">
        <w:rPr>
          <w:sz w:val="24"/>
          <w:szCs w:val="24"/>
        </w:rPr>
        <w:t>care services.</w:t>
      </w:r>
    </w:p>
    <w:p w:rsidR="001B072C" w:rsidRDefault="00454821" w:rsidP="000A294C">
      <w:pPr>
        <w:pStyle w:val="ListParagraph"/>
        <w:numPr>
          <w:ilvl w:val="0"/>
          <w:numId w:val="40"/>
        </w:numPr>
        <w:ind w:left="709" w:hanging="709"/>
        <w:jc w:val="both"/>
        <w:rPr>
          <w:sz w:val="24"/>
          <w:szCs w:val="24"/>
        </w:rPr>
      </w:pPr>
      <w:r w:rsidRPr="00454821">
        <w:rPr>
          <w:sz w:val="24"/>
          <w:szCs w:val="24"/>
        </w:rPr>
        <w:t>To consider complaints that members of local authorities have broken the code of conduct.</w:t>
      </w:r>
    </w:p>
    <w:p w:rsidR="001B072C" w:rsidRDefault="00454821" w:rsidP="000A294C">
      <w:pPr>
        <w:pStyle w:val="ListParagraph"/>
        <w:numPr>
          <w:ilvl w:val="0"/>
          <w:numId w:val="40"/>
        </w:numPr>
        <w:ind w:left="709" w:hanging="709"/>
        <w:jc w:val="both"/>
        <w:rPr>
          <w:sz w:val="24"/>
          <w:szCs w:val="24"/>
        </w:rPr>
      </w:pPr>
      <w:r w:rsidRPr="00454821">
        <w:rPr>
          <w:sz w:val="24"/>
          <w:szCs w:val="24"/>
        </w:rPr>
        <w:t>To put things right  and put people back in the position they would have been in if they had not suffered an injustice and work to secure the best possible outcome where injustice has occurred.</w:t>
      </w:r>
    </w:p>
    <w:p w:rsidR="001B072C" w:rsidRDefault="00454821" w:rsidP="000A294C">
      <w:pPr>
        <w:pStyle w:val="ListParagraph"/>
        <w:numPr>
          <w:ilvl w:val="0"/>
          <w:numId w:val="40"/>
        </w:numPr>
        <w:ind w:left="709" w:hanging="709"/>
        <w:jc w:val="both"/>
        <w:rPr>
          <w:sz w:val="24"/>
          <w:szCs w:val="24"/>
        </w:rPr>
      </w:pPr>
      <w:r w:rsidRPr="00454821">
        <w:rPr>
          <w:sz w:val="24"/>
          <w:szCs w:val="24"/>
        </w:rPr>
        <w:t>To work with bodies so that lessons from investigations are learnt.</w:t>
      </w:r>
    </w:p>
    <w:p w:rsidR="001B072C" w:rsidRDefault="00454821" w:rsidP="000A294C">
      <w:pPr>
        <w:pStyle w:val="ListParagraph"/>
        <w:numPr>
          <w:ilvl w:val="0"/>
          <w:numId w:val="40"/>
        </w:numPr>
        <w:ind w:left="709" w:hanging="709"/>
        <w:rPr>
          <w:sz w:val="24"/>
          <w:szCs w:val="24"/>
        </w:rPr>
      </w:pPr>
      <w:r w:rsidRPr="00454821">
        <w:rPr>
          <w:sz w:val="24"/>
          <w:szCs w:val="24"/>
        </w:rPr>
        <w:t xml:space="preserve">To </w:t>
      </w:r>
      <w:r w:rsidR="00BB452B">
        <w:rPr>
          <w:sz w:val="24"/>
          <w:szCs w:val="24"/>
        </w:rPr>
        <w:t>promote</w:t>
      </w:r>
      <w:r w:rsidRPr="00454821">
        <w:rPr>
          <w:sz w:val="24"/>
          <w:szCs w:val="24"/>
        </w:rPr>
        <w:t xml:space="preserve"> continued improvement in the standards of public services in Wales by helping bodies to get it right first time – to work to reduce complaints by helping service providers to improve their decision </w:t>
      </w:r>
      <w:r w:rsidR="00BB452B">
        <w:rPr>
          <w:sz w:val="24"/>
          <w:szCs w:val="24"/>
        </w:rPr>
        <w:t>m</w:t>
      </w:r>
      <w:r w:rsidRPr="00454821">
        <w:rPr>
          <w:sz w:val="24"/>
          <w:szCs w:val="24"/>
        </w:rPr>
        <w:t>aking.</w:t>
      </w:r>
    </w:p>
    <w:p w:rsidR="00D31A0F" w:rsidRDefault="00D31A0F">
      <w:pPr>
        <w:spacing w:after="0" w:line="240" w:lineRule="auto"/>
        <w:rPr>
          <w:sz w:val="24"/>
          <w:szCs w:val="24"/>
        </w:rPr>
      </w:pPr>
      <w:r>
        <w:rPr>
          <w:sz w:val="24"/>
          <w:szCs w:val="24"/>
        </w:rPr>
        <w:br w:type="page"/>
      </w:r>
    </w:p>
    <w:p w:rsidR="00AF3593" w:rsidRDefault="00454821" w:rsidP="00835598">
      <w:pPr>
        <w:pStyle w:val="Heading3"/>
        <w:rPr>
          <w:b w:val="0"/>
          <w:sz w:val="24"/>
          <w:szCs w:val="24"/>
        </w:rPr>
      </w:pPr>
      <w:bookmarkStart w:id="62" w:name="_Toc432154299"/>
      <w:bookmarkStart w:id="63" w:name="_Toc463525306"/>
      <w:bookmarkStart w:id="64" w:name="_Toc463525549"/>
      <w:r w:rsidRPr="00454821">
        <w:rPr>
          <w:color w:val="000000"/>
          <w:sz w:val="24"/>
          <w:szCs w:val="24"/>
        </w:rPr>
        <w:t>Appendix B</w:t>
      </w:r>
      <w:bookmarkEnd w:id="62"/>
      <w:bookmarkEnd w:id="63"/>
      <w:bookmarkEnd w:id="64"/>
    </w:p>
    <w:p w:rsidR="00AF3593" w:rsidRDefault="00835B26">
      <w:pPr>
        <w:rPr>
          <w:b/>
          <w:sz w:val="24"/>
          <w:szCs w:val="24"/>
        </w:rPr>
      </w:pPr>
      <w:r>
        <w:rPr>
          <w:b/>
          <w:sz w:val="24"/>
          <w:szCs w:val="24"/>
        </w:rPr>
        <w:t>Contact Details</w:t>
      </w:r>
    </w:p>
    <w:p w:rsidR="00454821" w:rsidRPr="00454821" w:rsidRDefault="00454821" w:rsidP="00454821">
      <w:pPr>
        <w:pStyle w:val="ListParagraph"/>
        <w:numPr>
          <w:ilvl w:val="0"/>
          <w:numId w:val="41"/>
        </w:numPr>
        <w:ind w:left="567" w:hanging="567"/>
        <w:rPr>
          <w:rFonts w:cs="Arial"/>
          <w:sz w:val="24"/>
          <w:szCs w:val="24"/>
        </w:rPr>
      </w:pPr>
      <w:r w:rsidRPr="00454821">
        <w:rPr>
          <w:rFonts w:cs="Arial"/>
          <w:sz w:val="24"/>
          <w:szCs w:val="24"/>
        </w:rPr>
        <w:t>Contact details</w:t>
      </w:r>
    </w:p>
    <w:tbl>
      <w:tblPr>
        <w:tblStyle w:val="TableGrid"/>
        <w:tblW w:w="0" w:type="auto"/>
        <w:tblInd w:w="675" w:type="dxa"/>
        <w:tblLook w:val="04A0" w:firstRow="1" w:lastRow="0" w:firstColumn="1" w:lastColumn="0" w:noHBand="0" w:noVBand="1"/>
      </w:tblPr>
      <w:tblGrid>
        <w:gridCol w:w="4253"/>
        <w:gridCol w:w="4111"/>
      </w:tblGrid>
      <w:tr w:rsidR="00100A26" w:rsidRPr="00F962D3" w:rsidTr="007E72F1">
        <w:tc>
          <w:tcPr>
            <w:tcW w:w="4253" w:type="dxa"/>
            <w:shd w:val="clear" w:color="auto" w:fill="D9D9D9" w:themeFill="background1" w:themeFillShade="D9"/>
          </w:tcPr>
          <w:p w:rsidR="00100A26" w:rsidRPr="00F962D3" w:rsidRDefault="000A294C">
            <w:pPr>
              <w:rPr>
                <w:rFonts w:ascii="Arial" w:hAnsi="Arial" w:cs="Arial"/>
                <w:b/>
                <w:sz w:val="24"/>
                <w:szCs w:val="24"/>
              </w:rPr>
            </w:pPr>
            <w:r w:rsidRPr="00F962D3">
              <w:rPr>
                <w:rFonts w:ascii="Arial" w:hAnsi="Arial" w:cs="Arial"/>
                <w:b/>
                <w:sz w:val="24"/>
                <w:szCs w:val="24"/>
              </w:rPr>
              <w:t>CHCs</w:t>
            </w:r>
          </w:p>
        </w:tc>
        <w:tc>
          <w:tcPr>
            <w:tcW w:w="4111" w:type="dxa"/>
            <w:shd w:val="clear" w:color="auto" w:fill="D9D9D9" w:themeFill="background1" w:themeFillShade="D9"/>
          </w:tcPr>
          <w:p w:rsidR="00100A26" w:rsidRPr="00F962D3" w:rsidRDefault="00454821">
            <w:pPr>
              <w:rPr>
                <w:rFonts w:ascii="Arial" w:hAnsi="Arial" w:cs="Arial"/>
                <w:b/>
                <w:sz w:val="24"/>
                <w:szCs w:val="24"/>
              </w:rPr>
            </w:pPr>
            <w:r w:rsidRPr="00F962D3">
              <w:rPr>
                <w:rFonts w:ascii="Arial" w:hAnsi="Arial" w:cs="Arial"/>
                <w:b/>
                <w:sz w:val="24"/>
                <w:szCs w:val="24"/>
              </w:rPr>
              <w:t>PSOW</w:t>
            </w:r>
          </w:p>
        </w:tc>
      </w:tr>
      <w:tr w:rsidR="00100A26" w:rsidRPr="00F962D3" w:rsidTr="007E72F1">
        <w:tc>
          <w:tcPr>
            <w:tcW w:w="4253" w:type="dxa"/>
          </w:tcPr>
          <w:p w:rsidR="00454821" w:rsidRPr="00F962D3" w:rsidRDefault="00454821" w:rsidP="00454821">
            <w:pPr>
              <w:spacing w:after="0" w:line="240" w:lineRule="auto"/>
              <w:rPr>
                <w:rFonts w:ascii="Arial" w:eastAsia="Calibri" w:hAnsi="Arial" w:cs="Arial"/>
                <w:sz w:val="24"/>
                <w:szCs w:val="24"/>
              </w:rPr>
            </w:pPr>
          </w:p>
          <w:p w:rsidR="00454821" w:rsidRDefault="007E72F1" w:rsidP="00454821">
            <w:pPr>
              <w:spacing w:after="0" w:line="240" w:lineRule="auto"/>
              <w:rPr>
                <w:rFonts w:ascii="Arial" w:hAnsi="Arial" w:cs="Arial"/>
                <w:sz w:val="24"/>
                <w:szCs w:val="24"/>
              </w:rPr>
            </w:pPr>
            <w:r>
              <w:rPr>
                <w:rFonts w:ascii="Arial" w:hAnsi="Arial" w:cs="Arial"/>
                <w:sz w:val="24"/>
                <w:szCs w:val="24"/>
              </w:rPr>
              <w:t>Clare Jenkins</w:t>
            </w:r>
          </w:p>
          <w:p w:rsidR="007E72F1" w:rsidRDefault="007E72F1" w:rsidP="00454821">
            <w:pPr>
              <w:spacing w:after="0" w:line="240" w:lineRule="auto"/>
              <w:rPr>
                <w:rFonts w:ascii="Arial" w:hAnsi="Arial" w:cs="Arial"/>
                <w:sz w:val="24"/>
                <w:szCs w:val="24"/>
              </w:rPr>
            </w:pPr>
            <w:r>
              <w:rPr>
                <w:rFonts w:ascii="Arial" w:hAnsi="Arial" w:cs="Arial"/>
                <w:sz w:val="24"/>
                <w:szCs w:val="24"/>
              </w:rPr>
              <w:t>Acting Chief Executive</w:t>
            </w:r>
          </w:p>
          <w:p w:rsidR="007E72F1" w:rsidRDefault="007E72F1" w:rsidP="00454821">
            <w:pPr>
              <w:spacing w:after="0" w:line="240" w:lineRule="auto"/>
              <w:rPr>
                <w:rFonts w:ascii="Arial" w:hAnsi="Arial" w:cs="Arial"/>
                <w:sz w:val="24"/>
                <w:szCs w:val="24"/>
              </w:rPr>
            </w:pPr>
            <w:r>
              <w:rPr>
                <w:rFonts w:ascii="Arial" w:hAnsi="Arial" w:cs="Arial"/>
                <w:sz w:val="24"/>
                <w:szCs w:val="24"/>
              </w:rPr>
              <w:t>Board of Community Health Councils in Wales</w:t>
            </w:r>
          </w:p>
          <w:p w:rsidR="007E72F1" w:rsidRDefault="007E72F1" w:rsidP="00454821">
            <w:pPr>
              <w:spacing w:after="0" w:line="240" w:lineRule="auto"/>
              <w:rPr>
                <w:rFonts w:ascii="Arial" w:hAnsi="Arial" w:cs="Arial"/>
                <w:sz w:val="24"/>
                <w:szCs w:val="24"/>
              </w:rPr>
            </w:pPr>
            <w:r>
              <w:rPr>
                <w:rFonts w:ascii="Arial" w:hAnsi="Arial" w:cs="Arial"/>
                <w:sz w:val="24"/>
                <w:szCs w:val="24"/>
              </w:rPr>
              <w:t>Third Floor</w:t>
            </w:r>
          </w:p>
          <w:p w:rsidR="007E72F1" w:rsidRDefault="007E72F1" w:rsidP="00454821">
            <w:pPr>
              <w:spacing w:after="0" w:line="240" w:lineRule="auto"/>
              <w:rPr>
                <w:rFonts w:ascii="Arial" w:hAnsi="Arial" w:cs="Arial"/>
                <w:sz w:val="24"/>
                <w:szCs w:val="24"/>
              </w:rPr>
            </w:pPr>
            <w:r>
              <w:rPr>
                <w:rFonts w:ascii="Arial" w:hAnsi="Arial" w:cs="Arial"/>
                <w:sz w:val="24"/>
                <w:szCs w:val="24"/>
              </w:rPr>
              <w:t>33-35 Cathedral Road</w:t>
            </w:r>
          </w:p>
          <w:p w:rsidR="007E72F1" w:rsidRDefault="007E72F1" w:rsidP="00454821">
            <w:pPr>
              <w:spacing w:after="0" w:line="240" w:lineRule="auto"/>
              <w:rPr>
                <w:rFonts w:ascii="Arial" w:hAnsi="Arial" w:cs="Arial"/>
                <w:sz w:val="24"/>
                <w:szCs w:val="24"/>
              </w:rPr>
            </w:pPr>
            <w:r>
              <w:rPr>
                <w:rFonts w:ascii="Arial" w:hAnsi="Arial" w:cs="Arial"/>
                <w:sz w:val="24"/>
                <w:szCs w:val="24"/>
              </w:rPr>
              <w:t>Cardiff</w:t>
            </w:r>
          </w:p>
          <w:p w:rsidR="007E72F1" w:rsidRDefault="007E72F1" w:rsidP="00454821">
            <w:pPr>
              <w:spacing w:after="0" w:line="240" w:lineRule="auto"/>
              <w:rPr>
                <w:rFonts w:ascii="Arial" w:hAnsi="Arial" w:cs="Arial"/>
                <w:sz w:val="24"/>
                <w:szCs w:val="24"/>
              </w:rPr>
            </w:pPr>
            <w:r>
              <w:rPr>
                <w:rFonts w:ascii="Arial" w:hAnsi="Arial" w:cs="Arial"/>
                <w:sz w:val="24"/>
                <w:szCs w:val="24"/>
              </w:rPr>
              <w:t>CF11 9HB</w:t>
            </w:r>
          </w:p>
          <w:p w:rsidR="00B02C76" w:rsidRDefault="00B02C76" w:rsidP="00454821">
            <w:pPr>
              <w:spacing w:after="0" w:line="240" w:lineRule="auto"/>
              <w:rPr>
                <w:rFonts w:ascii="Arial" w:hAnsi="Arial" w:cs="Arial"/>
                <w:sz w:val="24"/>
                <w:szCs w:val="24"/>
              </w:rPr>
            </w:pPr>
          </w:p>
          <w:p w:rsidR="00B02C76" w:rsidRDefault="00B02C76" w:rsidP="00454821">
            <w:pPr>
              <w:spacing w:after="0" w:line="240" w:lineRule="auto"/>
              <w:rPr>
                <w:rFonts w:ascii="Arial" w:hAnsi="Arial" w:cs="Arial"/>
                <w:sz w:val="24"/>
                <w:szCs w:val="24"/>
              </w:rPr>
            </w:pPr>
          </w:p>
          <w:p w:rsidR="00B02C76" w:rsidRDefault="00B02C76" w:rsidP="00454821">
            <w:pPr>
              <w:spacing w:after="0" w:line="240" w:lineRule="auto"/>
              <w:rPr>
                <w:rFonts w:ascii="Arial" w:hAnsi="Arial" w:cs="Arial"/>
                <w:sz w:val="24"/>
                <w:szCs w:val="24"/>
              </w:rPr>
            </w:pPr>
            <w:r>
              <w:rPr>
                <w:rFonts w:ascii="Arial" w:hAnsi="Arial" w:cs="Arial"/>
                <w:sz w:val="24"/>
                <w:szCs w:val="24"/>
              </w:rPr>
              <w:t>Telephone:  02920 235558</w:t>
            </w:r>
          </w:p>
          <w:p w:rsidR="00162E73" w:rsidRDefault="00D4457A" w:rsidP="00454821">
            <w:pPr>
              <w:spacing w:after="0" w:line="240" w:lineRule="auto"/>
              <w:rPr>
                <w:rFonts w:ascii="Arial" w:hAnsi="Arial" w:cs="Arial"/>
                <w:sz w:val="24"/>
                <w:szCs w:val="24"/>
              </w:rPr>
            </w:pPr>
            <w:hyperlink r:id="rId8" w:history="1">
              <w:r w:rsidR="00162E73" w:rsidRPr="000456AD">
                <w:rPr>
                  <w:rStyle w:val="Hyperlink"/>
                  <w:rFonts w:cs="Arial"/>
                  <w:sz w:val="24"/>
                  <w:szCs w:val="24"/>
                </w:rPr>
                <w:t>www.communityhealthcouncils.org.uk</w:t>
              </w:r>
            </w:hyperlink>
          </w:p>
          <w:p w:rsidR="00162E73" w:rsidRDefault="00162E73" w:rsidP="00454821">
            <w:pPr>
              <w:spacing w:after="0" w:line="240" w:lineRule="auto"/>
              <w:rPr>
                <w:rFonts w:ascii="Arial" w:hAnsi="Arial" w:cs="Arial"/>
                <w:sz w:val="24"/>
                <w:szCs w:val="24"/>
              </w:rPr>
            </w:pPr>
          </w:p>
          <w:p w:rsidR="00B02C76" w:rsidRPr="007E72F1" w:rsidRDefault="00B02C76" w:rsidP="00454821">
            <w:pPr>
              <w:spacing w:after="0" w:line="240" w:lineRule="auto"/>
              <w:rPr>
                <w:rFonts w:ascii="Arial" w:hAnsi="Arial" w:cs="Arial"/>
                <w:sz w:val="24"/>
                <w:szCs w:val="24"/>
              </w:rPr>
            </w:pPr>
          </w:p>
        </w:tc>
        <w:tc>
          <w:tcPr>
            <w:tcW w:w="4111" w:type="dxa"/>
          </w:tcPr>
          <w:p w:rsidR="00454821" w:rsidRPr="00F962D3" w:rsidRDefault="00454821" w:rsidP="00454821">
            <w:pPr>
              <w:spacing w:after="0" w:line="240" w:lineRule="auto"/>
              <w:rPr>
                <w:rFonts w:ascii="Arial" w:eastAsia="Calibri" w:hAnsi="Arial" w:cs="Arial"/>
                <w:sz w:val="24"/>
                <w:szCs w:val="24"/>
              </w:rPr>
            </w:pPr>
          </w:p>
          <w:p w:rsidR="00F962D3" w:rsidRDefault="00F962D3" w:rsidP="00454821">
            <w:pPr>
              <w:spacing w:after="0" w:line="240" w:lineRule="auto"/>
              <w:rPr>
                <w:rFonts w:ascii="Arial" w:hAnsi="Arial" w:cs="Arial"/>
                <w:sz w:val="24"/>
                <w:szCs w:val="24"/>
              </w:rPr>
            </w:pPr>
            <w:r>
              <w:rPr>
                <w:rFonts w:ascii="Arial" w:hAnsi="Arial" w:cs="Arial"/>
                <w:sz w:val="24"/>
                <w:szCs w:val="24"/>
              </w:rPr>
              <w:t>Chris Vinestock</w:t>
            </w:r>
          </w:p>
          <w:p w:rsidR="00454821" w:rsidRPr="00F962D3" w:rsidRDefault="00454821" w:rsidP="00454821">
            <w:pPr>
              <w:spacing w:after="0" w:line="240" w:lineRule="auto"/>
              <w:rPr>
                <w:rFonts w:ascii="Arial" w:hAnsi="Arial" w:cs="Arial"/>
                <w:sz w:val="24"/>
                <w:szCs w:val="24"/>
              </w:rPr>
            </w:pPr>
            <w:r w:rsidRPr="00F962D3">
              <w:rPr>
                <w:rFonts w:ascii="Arial" w:hAnsi="Arial" w:cs="Arial"/>
                <w:sz w:val="24"/>
                <w:szCs w:val="24"/>
              </w:rPr>
              <w:t>Chief Operating Officer &amp; Director of Investigations</w:t>
            </w:r>
          </w:p>
          <w:p w:rsidR="00454821" w:rsidRPr="00F962D3" w:rsidRDefault="00454821" w:rsidP="00454821">
            <w:pPr>
              <w:spacing w:after="0" w:line="240" w:lineRule="auto"/>
              <w:rPr>
                <w:rFonts w:ascii="Arial" w:hAnsi="Arial" w:cs="Arial"/>
                <w:sz w:val="24"/>
                <w:szCs w:val="24"/>
              </w:rPr>
            </w:pPr>
            <w:r w:rsidRPr="00F962D3">
              <w:rPr>
                <w:rFonts w:ascii="Arial" w:hAnsi="Arial" w:cs="Arial"/>
                <w:sz w:val="24"/>
                <w:szCs w:val="24"/>
              </w:rPr>
              <w:t>Public Services Ombudsman for Wales</w:t>
            </w:r>
          </w:p>
          <w:p w:rsidR="00454821" w:rsidRPr="00F962D3" w:rsidRDefault="00454821" w:rsidP="00454821">
            <w:pPr>
              <w:spacing w:after="0" w:line="240" w:lineRule="auto"/>
              <w:rPr>
                <w:rFonts w:ascii="Arial" w:hAnsi="Arial" w:cs="Arial"/>
                <w:sz w:val="24"/>
                <w:szCs w:val="24"/>
              </w:rPr>
            </w:pPr>
            <w:r w:rsidRPr="00F962D3">
              <w:rPr>
                <w:rFonts w:ascii="Arial" w:hAnsi="Arial" w:cs="Arial"/>
                <w:sz w:val="24"/>
                <w:szCs w:val="24"/>
              </w:rPr>
              <w:t>1 Ffordd yr Hen Gae</w:t>
            </w:r>
          </w:p>
          <w:p w:rsidR="00454821" w:rsidRPr="00F962D3" w:rsidRDefault="00454821" w:rsidP="00454821">
            <w:pPr>
              <w:spacing w:after="0" w:line="240" w:lineRule="auto"/>
              <w:rPr>
                <w:rFonts w:ascii="Arial" w:hAnsi="Arial" w:cs="Arial"/>
                <w:sz w:val="24"/>
                <w:szCs w:val="24"/>
              </w:rPr>
            </w:pPr>
            <w:r w:rsidRPr="00F962D3">
              <w:rPr>
                <w:rFonts w:ascii="Arial" w:hAnsi="Arial" w:cs="Arial"/>
                <w:sz w:val="24"/>
                <w:szCs w:val="24"/>
              </w:rPr>
              <w:t>Pencoed</w:t>
            </w:r>
          </w:p>
          <w:p w:rsidR="00454821" w:rsidRPr="00F962D3" w:rsidRDefault="00454821" w:rsidP="00454821">
            <w:pPr>
              <w:spacing w:after="0" w:line="240" w:lineRule="auto"/>
              <w:rPr>
                <w:rFonts w:ascii="Arial" w:hAnsi="Arial" w:cs="Arial"/>
                <w:sz w:val="24"/>
                <w:szCs w:val="24"/>
              </w:rPr>
            </w:pPr>
            <w:r w:rsidRPr="00F962D3">
              <w:rPr>
                <w:rFonts w:ascii="Arial" w:hAnsi="Arial" w:cs="Arial"/>
                <w:sz w:val="24"/>
                <w:szCs w:val="24"/>
              </w:rPr>
              <w:t>Bridgend</w:t>
            </w:r>
          </w:p>
          <w:p w:rsidR="00454821" w:rsidRPr="00F962D3" w:rsidRDefault="00454821" w:rsidP="00454821">
            <w:pPr>
              <w:spacing w:after="0" w:line="240" w:lineRule="auto"/>
              <w:rPr>
                <w:rFonts w:ascii="Arial" w:hAnsi="Arial" w:cs="Arial"/>
                <w:sz w:val="24"/>
                <w:szCs w:val="24"/>
              </w:rPr>
            </w:pPr>
            <w:r w:rsidRPr="00F962D3">
              <w:rPr>
                <w:rFonts w:ascii="Arial" w:hAnsi="Arial" w:cs="Arial"/>
                <w:sz w:val="24"/>
                <w:szCs w:val="24"/>
              </w:rPr>
              <w:t>CF35 5LJ</w:t>
            </w:r>
          </w:p>
          <w:p w:rsidR="00454821" w:rsidRPr="00F962D3" w:rsidRDefault="00454821" w:rsidP="00454821">
            <w:pPr>
              <w:spacing w:after="0" w:line="240" w:lineRule="auto"/>
              <w:rPr>
                <w:rFonts w:ascii="Arial" w:hAnsi="Arial" w:cs="Arial"/>
                <w:sz w:val="24"/>
                <w:szCs w:val="24"/>
              </w:rPr>
            </w:pPr>
          </w:p>
          <w:p w:rsidR="00454821" w:rsidRPr="00F962D3" w:rsidRDefault="00454821" w:rsidP="00454821">
            <w:pPr>
              <w:spacing w:after="0" w:line="240" w:lineRule="auto"/>
              <w:rPr>
                <w:rFonts w:ascii="Arial" w:hAnsi="Arial" w:cs="Arial"/>
                <w:sz w:val="24"/>
                <w:szCs w:val="24"/>
              </w:rPr>
            </w:pPr>
            <w:r w:rsidRPr="00F962D3">
              <w:rPr>
                <w:rFonts w:ascii="Arial" w:hAnsi="Arial" w:cs="Arial"/>
                <w:sz w:val="24"/>
                <w:szCs w:val="24"/>
              </w:rPr>
              <w:t>Telephone: 0300 790 0203</w:t>
            </w:r>
          </w:p>
          <w:p w:rsidR="00454821" w:rsidRPr="00F962D3" w:rsidRDefault="00D4457A" w:rsidP="00454821">
            <w:pPr>
              <w:spacing w:after="0" w:line="240" w:lineRule="auto"/>
              <w:rPr>
                <w:rFonts w:ascii="Arial" w:hAnsi="Arial" w:cs="Arial"/>
                <w:sz w:val="24"/>
                <w:szCs w:val="24"/>
              </w:rPr>
            </w:pPr>
            <w:hyperlink r:id="rId9" w:history="1">
              <w:r w:rsidR="00142EBD" w:rsidRPr="00F962D3">
                <w:rPr>
                  <w:rStyle w:val="Hyperlink"/>
                  <w:rFonts w:ascii="Arial" w:hAnsi="Arial" w:cs="Arial"/>
                  <w:sz w:val="24"/>
                  <w:szCs w:val="24"/>
                </w:rPr>
                <w:t>www.ombudsman-wales.org.uk</w:t>
              </w:r>
            </w:hyperlink>
          </w:p>
          <w:p w:rsidR="00454821" w:rsidRPr="00F962D3" w:rsidRDefault="00454821" w:rsidP="00454821">
            <w:pPr>
              <w:spacing w:after="0" w:line="240" w:lineRule="auto"/>
              <w:rPr>
                <w:rFonts w:ascii="Arial" w:hAnsi="Arial" w:cs="Arial"/>
                <w:b/>
                <w:sz w:val="24"/>
                <w:szCs w:val="24"/>
              </w:rPr>
            </w:pPr>
          </w:p>
        </w:tc>
      </w:tr>
    </w:tbl>
    <w:p w:rsidR="00100A26" w:rsidRPr="00F962D3" w:rsidRDefault="00100A26">
      <w:pPr>
        <w:rPr>
          <w:rFonts w:cs="Arial"/>
          <w:b/>
          <w:sz w:val="24"/>
          <w:szCs w:val="24"/>
        </w:rPr>
      </w:pPr>
    </w:p>
    <w:p w:rsidR="00FD4687" w:rsidRPr="00F962D3" w:rsidRDefault="00FD4687">
      <w:pPr>
        <w:rPr>
          <w:rFonts w:cs="Arial"/>
          <w:b/>
          <w:sz w:val="24"/>
          <w:szCs w:val="24"/>
        </w:rPr>
      </w:pPr>
    </w:p>
    <w:p w:rsidR="00454821" w:rsidRPr="00F962D3" w:rsidRDefault="00454821" w:rsidP="00454821">
      <w:pPr>
        <w:pStyle w:val="ListParagraph"/>
        <w:numPr>
          <w:ilvl w:val="0"/>
          <w:numId w:val="41"/>
        </w:numPr>
        <w:ind w:left="567" w:hanging="567"/>
        <w:rPr>
          <w:rFonts w:cs="Arial"/>
          <w:b/>
          <w:sz w:val="24"/>
          <w:szCs w:val="24"/>
        </w:rPr>
      </w:pPr>
      <w:r w:rsidRPr="00F962D3">
        <w:rPr>
          <w:rFonts w:cs="Arial"/>
          <w:sz w:val="24"/>
          <w:szCs w:val="24"/>
        </w:rPr>
        <w:t>Named contacts between the</w:t>
      </w:r>
      <w:r w:rsidRPr="00F962D3">
        <w:rPr>
          <w:rFonts w:cs="Arial"/>
          <w:b/>
          <w:sz w:val="24"/>
          <w:szCs w:val="24"/>
        </w:rPr>
        <w:t xml:space="preserve"> </w:t>
      </w:r>
      <w:r w:rsidR="000A294C" w:rsidRPr="00F962D3">
        <w:rPr>
          <w:rFonts w:cs="Arial"/>
          <w:b/>
          <w:sz w:val="24"/>
          <w:szCs w:val="24"/>
        </w:rPr>
        <w:t xml:space="preserve">CHCs </w:t>
      </w:r>
      <w:r w:rsidRPr="00F962D3">
        <w:rPr>
          <w:rFonts w:cs="Arial"/>
          <w:sz w:val="24"/>
          <w:szCs w:val="24"/>
        </w:rPr>
        <w:t xml:space="preserve">and </w:t>
      </w:r>
      <w:r w:rsidRPr="00F962D3">
        <w:rPr>
          <w:rFonts w:cs="Arial"/>
          <w:b/>
          <w:sz w:val="24"/>
          <w:szCs w:val="24"/>
        </w:rPr>
        <w:t xml:space="preserve">PSOW </w:t>
      </w:r>
      <w:r w:rsidR="008157BC" w:rsidRPr="00F962D3">
        <w:rPr>
          <w:rFonts w:cs="Arial"/>
          <w:b/>
          <w:sz w:val="24"/>
          <w:szCs w:val="24"/>
        </w:rPr>
        <w:t xml:space="preserve">for MoU management purposes </w:t>
      </w:r>
      <w:r w:rsidRPr="00F962D3">
        <w:rPr>
          <w:rFonts w:cs="Arial"/>
          <w:sz w:val="24"/>
          <w:szCs w:val="24"/>
        </w:rPr>
        <w:t>are as follows:</w:t>
      </w:r>
    </w:p>
    <w:p w:rsidR="00454821" w:rsidRPr="00F962D3" w:rsidRDefault="00454821" w:rsidP="00454821">
      <w:pPr>
        <w:pStyle w:val="ListParagraph"/>
        <w:rPr>
          <w:rFonts w:cs="Arial"/>
          <w:b/>
          <w:sz w:val="24"/>
          <w:szCs w:val="24"/>
        </w:rPr>
      </w:pPr>
    </w:p>
    <w:tbl>
      <w:tblPr>
        <w:tblStyle w:val="TableGrid"/>
        <w:tblW w:w="0" w:type="auto"/>
        <w:tblInd w:w="675" w:type="dxa"/>
        <w:tblLayout w:type="fixed"/>
        <w:tblLook w:val="04A0" w:firstRow="1" w:lastRow="0" w:firstColumn="1" w:lastColumn="0" w:noHBand="0" w:noVBand="1"/>
      </w:tblPr>
      <w:tblGrid>
        <w:gridCol w:w="4111"/>
        <w:gridCol w:w="4253"/>
      </w:tblGrid>
      <w:tr w:rsidR="008157BC" w:rsidRPr="00F962D3" w:rsidTr="008157BC">
        <w:tc>
          <w:tcPr>
            <w:tcW w:w="4111" w:type="dxa"/>
            <w:shd w:val="clear" w:color="auto" w:fill="D9D9D9" w:themeFill="background1" w:themeFillShade="D9"/>
          </w:tcPr>
          <w:p w:rsidR="008157BC" w:rsidRPr="00F962D3" w:rsidRDefault="008157BC" w:rsidP="008157BC">
            <w:pPr>
              <w:rPr>
                <w:rFonts w:ascii="Arial" w:hAnsi="Arial" w:cs="Arial"/>
                <w:b/>
                <w:sz w:val="24"/>
                <w:szCs w:val="24"/>
              </w:rPr>
            </w:pPr>
            <w:r w:rsidRPr="00F962D3">
              <w:rPr>
                <w:rFonts w:ascii="Arial" w:hAnsi="Arial" w:cs="Arial"/>
                <w:b/>
                <w:sz w:val="24"/>
                <w:szCs w:val="24"/>
              </w:rPr>
              <w:t>CHCs</w:t>
            </w:r>
          </w:p>
        </w:tc>
        <w:tc>
          <w:tcPr>
            <w:tcW w:w="4253" w:type="dxa"/>
            <w:shd w:val="clear" w:color="auto" w:fill="D9D9D9" w:themeFill="background1" w:themeFillShade="D9"/>
          </w:tcPr>
          <w:p w:rsidR="008157BC" w:rsidRPr="00F962D3" w:rsidRDefault="008157BC" w:rsidP="008157BC">
            <w:pPr>
              <w:rPr>
                <w:rFonts w:ascii="Arial" w:hAnsi="Arial" w:cs="Arial"/>
                <w:b/>
                <w:sz w:val="24"/>
                <w:szCs w:val="24"/>
              </w:rPr>
            </w:pPr>
            <w:r w:rsidRPr="00F962D3">
              <w:rPr>
                <w:rFonts w:ascii="Arial" w:hAnsi="Arial" w:cs="Arial"/>
                <w:b/>
                <w:sz w:val="24"/>
                <w:szCs w:val="24"/>
              </w:rPr>
              <w:t>PSOW</w:t>
            </w:r>
          </w:p>
        </w:tc>
      </w:tr>
      <w:tr w:rsidR="006B4249" w:rsidRPr="00F962D3" w:rsidTr="006B4249">
        <w:tc>
          <w:tcPr>
            <w:tcW w:w="4111" w:type="dxa"/>
            <w:shd w:val="clear" w:color="auto" w:fill="FFFFFF" w:themeFill="background1"/>
          </w:tcPr>
          <w:p w:rsidR="00C9290F" w:rsidRPr="00F962D3" w:rsidRDefault="00C9290F" w:rsidP="00D91AF5">
            <w:pPr>
              <w:spacing w:after="0" w:line="240" w:lineRule="auto"/>
              <w:rPr>
                <w:rFonts w:ascii="Arial" w:hAnsi="Arial" w:cs="Arial"/>
                <w:sz w:val="24"/>
                <w:szCs w:val="24"/>
              </w:rPr>
            </w:pPr>
          </w:p>
          <w:p w:rsidR="006B4249" w:rsidRDefault="002C72D6" w:rsidP="000A294C">
            <w:pPr>
              <w:spacing w:after="0" w:line="240" w:lineRule="auto"/>
              <w:rPr>
                <w:rFonts w:ascii="Arial" w:hAnsi="Arial" w:cs="Arial"/>
                <w:sz w:val="24"/>
                <w:szCs w:val="24"/>
              </w:rPr>
            </w:pPr>
            <w:r>
              <w:rPr>
                <w:rFonts w:ascii="Arial" w:hAnsi="Arial" w:cs="Arial"/>
                <w:sz w:val="24"/>
                <w:szCs w:val="24"/>
              </w:rPr>
              <w:t>Jenna Hodges</w:t>
            </w:r>
          </w:p>
          <w:p w:rsidR="002C72D6" w:rsidRDefault="002C72D6" w:rsidP="000A294C">
            <w:pPr>
              <w:spacing w:after="0" w:line="240" w:lineRule="auto"/>
              <w:rPr>
                <w:rFonts w:ascii="Arial" w:hAnsi="Arial" w:cs="Arial"/>
                <w:sz w:val="24"/>
                <w:szCs w:val="24"/>
              </w:rPr>
            </w:pPr>
            <w:r>
              <w:rPr>
                <w:rFonts w:ascii="Arial" w:hAnsi="Arial" w:cs="Arial"/>
                <w:sz w:val="24"/>
                <w:szCs w:val="24"/>
              </w:rPr>
              <w:t>Business Manager</w:t>
            </w:r>
          </w:p>
          <w:p w:rsidR="002C72D6" w:rsidRDefault="002C72D6" w:rsidP="002C72D6">
            <w:pPr>
              <w:spacing w:after="0" w:line="240" w:lineRule="auto"/>
              <w:rPr>
                <w:rFonts w:ascii="Arial" w:hAnsi="Arial" w:cs="Arial"/>
                <w:sz w:val="24"/>
                <w:szCs w:val="24"/>
              </w:rPr>
            </w:pPr>
            <w:r>
              <w:rPr>
                <w:rFonts w:ascii="Arial" w:hAnsi="Arial" w:cs="Arial"/>
                <w:sz w:val="24"/>
                <w:szCs w:val="24"/>
              </w:rPr>
              <w:t>Board of Community Health Councils in Wales</w:t>
            </w:r>
          </w:p>
          <w:p w:rsidR="002C72D6" w:rsidRDefault="002C72D6" w:rsidP="002C72D6">
            <w:pPr>
              <w:spacing w:after="0" w:line="240" w:lineRule="auto"/>
              <w:rPr>
                <w:rFonts w:ascii="Arial" w:hAnsi="Arial" w:cs="Arial"/>
                <w:sz w:val="24"/>
                <w:szCs w:val="24"/>
              </w:rPr>
            </w:pPr>
            <w:r>
              <w:rPr>
                <w:rFonts w:ascii="Arial" w:hAnsi="Arial" w:cs="Arial"/>
                <w:sz w:val="24"/>
                <w:szCs w:val="24"/>
              </w:rPr>
              <w:t>Third Floor</w:t>
            </w:r>
          </w:p>
          <w:p w:rsidR="002C72D6" w:rsidRDefault="002C72D6" w:rsidP="002C72D6">
            <w:pPr>
              <w:spacing w:after="0" w:line="240" w:lineRule="auto"/>
              <w:rPr>
                <w:rFonts w:ascii="Arial" w:hAnsi="Arial" w:cs="Arial"/>
                <w:sz w:val="24"/>
                <w:szCs w:val="24"/>
              </w:rPr>
            </w:pPr>
            <w:r>
              <w:rPr>
                <w:rFonts w:ascii="Arial" w:hAnsi="Arial" w:cs="Arial"/>
                <w:sz w:val="24"/>
                <w:szCs w:val="24"/>
              </w:rPr>
              <w:t>33-35 Cathedral Road</w:t>
            </w:r>
          </w:p>
          <w:p w:rsidR="002C72D6" w:rsidRDefault="002C72D6" w:rsidP="002C72D6">
            <w:pPr>
              <w:spacing w:after="0" w:line="240" w:lineRule="auto"/>
              <w:rPr>
                <w:rFonts w:ascii="Arial" w:hAnsi="Arial" w:cs="Arial"/>
                <w:sz w:val="24"/>
                <w:szCs w:val="24"/>
              </w:rPr>
            </w:pPr>
            <w:r>
              <w:rPr>
                <w:rFonts w:ascii="Arial" w:hAnsi="Arial" w:cs="Arial"/>
                <w:sz w:val="24"/>
                <w:szCs w:val="24"/>
              </w:rPr>
              <w:t>Cardiff</w:t>
            </w:r>
          </w:p>
          <w:p w:rsidR="002C72D6" w:rsidRDefault="002C72D6" w:rsidP="002C72D6">
            <w:pPr>
              <w:spacing w:after="0" w:line="240" w:lineRule="auto"/>
              <w:rPr>
                <w:rFonts w:ascii="Arial" w:hAnsi="Arial" w:cs="Arial"/>
                <w:sz w:val="24"/>
                <w:szCs w:val="24"/>
              </w:rPr>
            </w:pPr>
            <w:r>
              <w:rPr>
                <w:rFonts w:ascii="Arial" w:hAnsi="Arial" w:cs="Arial"/>
                <w:sz w:val="24"/>
                <w:szCs w:val="24"/>
              </w:rPr>
              <w:t>CF11 9HB</w:t>
            </w:r>
          </w:p>
          <w:p w:rsidR="002C72D6" w:rsidRDefault="002C72D6" w:rsidP="002C72D6">
            <w:pPr>
              <w:spacing w:after="0" w:line="240" w:lineRule="auto"/>
              <w:rPr>
                <w:rFonts w:ascii="Arial" w:hAnsi="Arial" w:cs="Arial"/>
                <w:sz w:val="24"/>
                <w:szCs w:val="24"/>
              </w:rPr>
            </w:pPr>
          </w:p>
          <w:p w:rsidR="002C72D6" w:rsidRDefault="002C72D6" w:rsidP="002C72D6">
            <w:pPr>
              <w:spacing w:after="0" w:line="240" w:lineRule="auto"/>
              <w:rPr>
                <w:rFonts w:ascii="Arial" w:hAnsi="Arial" w:cs="Arial"/>
                <w:sz w:val="24"/>
                <w:szCs w:val="24"/>
              </w:rPr>
            </w:pPr>
            <w:r>
              <w:rPr>
                <w:rFonts w:ascii="Arial" w:hAnsi="Arial" w:cs="Arial"/>
                <w:sz w:val="24"/>
                <w:szCs w:val="24"/>
              </w:rPr>
              <w:t>02920 235558</w:t>
            </w:r>
          </w:p>
          <w:p w:rsidR="002C72D6" w:rsidRDefault="00D4457A" w:rsidP="000A294C">
            <w:pPr>
              <w:spacing w:after="0" w:line="240" w:lineRule="auto"/>
              <w:rPr>
                <w:rFonts w:ascii="Arial" w:hAnsi="Arial" w:cs="Arial"/>
                <w:sz w:val="24"/>
                <w:szCs w:val="24"/>
              </w:rPr>
            </w:pPr>
            <w:hyperlink r:id="rId10" w:history="1">
              <w:r w:rsidR="002C72D6" w:rsidRPr="000456AD">
                <w:rPr>
                  <w:rStyle w:val="Hyperlink"/>
                  <w:rFonts w:cs="Arial"/>
                  <w:sz w:val="24"/>
                  <w:szCs w:val="24"/>
                </w:rPr>
                <w:t>Jenna.hodges@waleschc.org.uk</w:t>
              </w:r>
            </w:hyperlink>
          </w:p>
          <w:p w:rsidR="002C72D6" w:rsidRPr="00F962D3" w:rsidRDefault="002C72D6" w:rsidP="000A294C">
            <w:pPr>
              <w:spacing w:after="0" w:line="240" w:lineRule="auto"/>
              <w:rPr>
                <w:rFonts w:ascii="Arial" w:hAnsi="Arial" w:cs="Arial"/>
                <w:sz w:val="24"/>
                <w:szCs w:val="24"/>
              </w:rPr>
            </w:pPr>
          </w:p>
        </w:tc>
        <w:tc>
          <w:tcPr>
            <w:tcW w:w="4253" w:type="dxa"/>
            <w:shd w:val="clear" w:color="auto" w:fill="FFFFFF" w:themeFill="background1"/>
          </w:tcPr>
          <w:p w:rsidR="006B4249" w:rsidRPr="005451BD" w:rsidRDefault="006B4249" w:rsidP="00D91AF5">
            <w:pPr>
              <w:spacing w:after="0" w:line="240" w:lineRule="auto"/>
              <w:rPr>
                <w:rFonts w:ascii="Arial" w:hAnsi="Arial" w:cs="Arial"/>
                <w:sz w:val="24"/>
                <w:szCs w:val="24"/>
              </w:rPr>
            </w:pPr>
          </w:p>
          <w:p w:rsidR="006B4249" w:rsidRPr="00F962D3" w:rsidRDefault="008157BC" w:rsidP="00D91AF5">
            <w:pPr>
              <w:spacing w:after="0" w:line="240" w:lineRule="auto"/>
              <w:rPr>
                <w:rFonts w:ascii="Arial" w:hAnsi="Arial" w:cs="Arial"/>
                <w:sz w:val="24"/>
                <w:szCs w:val="24"/>
              </w:rPr>
            </w:pPr>
            <w:r w:rsidRPr="00F962D3">
              <w:rPr>
                <w:rFonts w:ascii="Arial" w:hAnsi="Arial" w:cs="Arial"/>
                <w:sz w:val="24"/>
                <w:szCs w:val="24"/>
              </w:rPr>
              <w:t>Geraint Jones</w:t>
            </w:r>
          </w:p>
          <w:p w:rsidR="008157BC" w:rsidRPr="00F962D3" w:rsidRDefault="008157BC" w:rsidP="00D91AF5">
            <w:pPr>
              <w:spacing w:after="0" w:line="240" w:lineRule="auto"/>
              <w:rPr>
                <w:rFonts w:ascii="Arial" w:hAnsi="Arial" w:cs="Arial"/>
                <w:sz w:val="24"/>
                <w:szCs w:val="24"/>
              </w:rPr>
            </w:pPr>
            <w:r w:rsidRPr="00F962D3">
              <w:rPr>
                <w:rFonts w:ascii="Arial" w:hAnsi="Arial" w:cs="Arial"/>
                <w:sz w:val="24"/>
                <w:szCs w:val="24"/>
              </w:rPr>
              <w:t>Assistant Investigation Manager</w:t>
            </w:r>
          </w:p>
          <w:p w:rsidR="00F962D3" w:rsidRPr="00F962D3" w:rsidRDefault="00F962D3" w:rsidP="00F962D3">
            <w:pPr>
              <w:spacing w:after="0" w:line="240" w:lineRule="auto"/>
              <w:rPr>
                <w:rFonts w:ascii="Arial" w:hAnsi="Arial" w:cs="Arial"/>
                <w:sz w:val="24"/>
                <w:szCs w:val="24"/>
              </w:rPr>
            </w:pPr>
            <w:r w:rsidRPr="00F962D3">
              <w:rPr>
                <w:rFonts w:ascii="Arial" w:hAnsi="Arial" w:cs="Arial"/>
                <w:sz w:val="24"/>
                <w:szCs w:val="24"/>
              </w:rPr>
              <w:t>Public Services Ombudsman for Wales</w:t>
            </w:r>
          </w:p>
          <w:p w:rsidR="00F962D3" w:rsidRPr="00F962D3" w:rsidRDefault="00F962D3" w:rsidP="00F962D3">
            <w:pPr>
              <w:spacing w:after="0" w:line="240" w:lineRule="auto"/>
              <w:rPr>
                <w:rFonts w:ascii="Arial" w:hAnsi="Arial" w:cs="Arial"/>
                <w:sz w:val="24"/>
                <w:szCs w:val="24"/>
              </w:rPr>
            </w:pPr>
            <w:r w:rsidRPr="00F962D3">
              <w:rPr>
                <w:rFonts w:ascii="Arial" w:hAnsi="Arial" w:cs="Arial"/>
                <w:sz w:val="24"/>
                <w:szCs w:val="24"/>
              </w:rPr>
              <w:t>1 Ffordd yr Hen Gae</w:t>
            </w:r>
          </w:p>
          <w:p w:rsidR="00F962D3" w:rsidRPr="00F962D3" w:rsidRDefault="00F962D3" w:rsidP="00F962D3">
            <w:pPr>
              <w:spacing w:after="0" w:line="240" w:lineRule="auto"/>
              <w:rPr>
                <w:rFonts w:ascii="Arial" w:hAnsi="Arial" w:cs="Arial"/>
                <w:sz w:val="24"/>
                <w:szCs w:val="24"/>
              </w:rPr>
            </w:pPr>
            <w:r w:rsidRPr="00F962D3">
              <w:rPr>
                <w:rFonts w:ascii="Arial" w:hAnsi="Arial" w:cs="Arial"/>
                <w:sz w:val="24"/>
                <w:szCs w:val="24"/>
              </w:rPr>
              <w:t>Pencoed</w:t>
            </w:r>
          </w:p>
          <w:p w:rsidR="00F962D3" w:rsidRPr="00F962D3" w:rsidRDefault="00F962D3" w:rsidP="00F962D3">
            <w:pPr>
              <w:spacing w:after="0" w:line="240" w:lineRule="auto"/>
              <w:rPr>
                <w:rFonts w:ascii="Arial" w:hAnsi="Arial" w:cs="Arial"/>
                <w:sz w:val="24"/>
                <w:szCs w:val="24"/>
              </w:rPr>
            </w:pPr>
            <w:r w:rsidRPr="00F962D3">
              <w:rPr>
                <w:rFonts w:ascii="Arial" w:hAnsi="Arial" w:cs="Arial"/>
                <w:sz w:val="24"/>
                <w:szCs w:val="24"/>
              </w:rPr>
              <w:t>Bridgend</w:t>
            </w:r>
          </w:p>
          <w:p w:rsidR="00F962D3" w:rsidRPr="00F962D3" w:rsidRDefault="00F962D3" w:rsidP="00F962D3">
            <w:pPr>
              <w:spacing w:after="0" w:line="240" w:lineRule="auto"/>
              <w:rPr>
                <w:rFonts w:ascii="Arial" w:hAnsi="Arial" w:cs="Arial"/>
                <w:sz w:val="24"/>
                <w:szCs w:val="24"/>
              </w:rPr>
            </w:pPr>
            <w:r w:rsidRPr="00F962D3">
              <w:rPr>
                <w:rFonts w:ascii="Arial" w:hAnsi="Arial" w:cs="Arial"/>
                <w:sz w:val="24"/>
                <w:szCs w:val="24"/>
              </w:rPr>
              <w:t>CF35 5LJ</w:t>
            </w:r>
          </w:p>
          <w:p w:rsidR="008157BC" w:rsidRPr="00F962D3" w:rsidRDefault="008157BC" w:rsidP="00D91AF5">
            <w:pPr>
              <w:spacing w:after="0" w:line="240" w:lineRule="auto"/>
              <w:rPr>
                <w:rFonts w:ascii="Arial" w:hAnsi="Arial" w:cs="Arial"/>
                <w:sz w:val="24"/>
                <w:szCs w:val="24"/>
              </w:rPr>
            </w:pPr>
          </w:p>
          <w:p w:rsidR="00F962D3" w:rsidRPr="00F962D3" w:rsidRDefault="00F962D3" w:rsidP="00D91AF5">
            <w:pPr>
              <w:spacing w:after="0" w:line="240" w:lineRule="auto"/>
              <w:rPr>
                <w:rFonts w:ascii="Arial" w:hAnsi="Arial" w:cs="Arial"/>
                <w:sz w:val="24"/>
                <w:szCs w:val="24"/>
              </w:rPr>
            </w:pPr>
            <w:r w:rsidRPr="00F962D3">
              <w:rPr>
                <w:rFonts w:ascii="Arial" w:hAnsi="Arial" w:cs="Arial"/>
                <w:sz w:val="24"/>
                <w:szCs w:val="24"/>
              </w:rPr>
              <w:t>01656 641185</w:t>
            </w:r>
          </w:p>
          <w:p w:rsidR="00F962D3" w:rsidRPr="00F962D3" w:rsidRDefault="00D4457A" w:rsidP="00D91AF5">
            <w:pPr>
              <w:spacing w:after="0" w:line="240" w:lineRule="auto"/>
              <w:rPr>
                <w:rFonts w:ascii="Arial" w:hAnsi="Arial" w:cs="Arial"/>
                <w:sz w:val="20"/>
                <w:szCs w:val="20"/>
              </w:rPr>
            </w:pPr>
            <w:hyperlink r:id="rId11" w:history="1">
              <w:r w:rsidR="00F962D3" w:rsidRPr="00F962D3">
                <w:rPr>
                  <w:rStyle w:val="Hyperlink"/>
                  <w:rFonts w:ascii="Arial" w:hAnsi="Arial" w:cs="Arial"/>
                  <w:sz w:val="20"/>
                  <w:szCs w:val="20"/>
                </w:rPr>
                <w:t>Geraint.Jones@ombudsman-wales.org.uk</w:t>
              </w:r>
            </w:hyperlink>
          </w:p>
          <w:p w:rsidR="00F962D3" w:rsidRPr="00F962D3" w:rsidRDefault="00F962D3" w:rsidP="00D91AF5">
            <w:pPr>
              <w:spacing w:after="0" w:line="240" w:lineRule="auto"/>
              <w:rPr>
                <w:rFonts w:ascii="Arial" w:hAnsi="Arial" w:cs="Arial"/>
                <w:sz w:val="24"/>
                <w:szCs w:val="24"/>
              </w:rPr>
            </w:pPr>
          </w:p>
          <w:p w:rsidR="00F962D3" w:rsidRPr="00F962D3" w:rsidRDefault="00F962D3" w:rsidP="00D91AF5">
            <w:pPr>
              <w:spacing w:after="0" w:line="240" w:lineRule="auto"/>
              <w:rPr>
                <w:rFonts w:ascii="Arial" w:hAnsi="Arial" w:cs="Arial"/>
                <w:sz w:val="24"/>
                <w:szCs w:val="24"/>
              </w:rPr>
            </w:pPr>
          </w:p>
          <w:p w:rsidR="00F962D3" w:rsidRPr="005451BD" w:rsidRDefault="00F962D3" w:rsidP="00D91AF5">
            <w:pPr>
              <w:spacing w:after="0" w:line="240" w:lineRule="auto"/>
              <w:rPr>
                <w:rFonts w:ascii="Arial" w:hAnsi="Arial" w:cs="Arial"/>
                <w:sz w:val="24"/>
                <w:szCs w:val="24"/>
              </w:rPr>
            </w:pPr>
          </w:p>
        </w:tc>
      </w:tr>
    </w:tbl>
    <w:p w:rsidR="001B072C" w:rsidRDefault="001B072C">
      <w:pPr>
        <w:pStyle w:val="ListParagraph"/>
        <w:rPr>
          <w:rFonts w:cs="Arial"/>
          <w:b/>
          <w:sz w:val="24"/>
          <w:szCs w:val="24"/>
        </w:rPr>
      </w:pPr>
    </w:p>
    <w:sectPr w:rsidR="001B072C" w:rsidSect="002B6EB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24D" w:rsidRDefault="00B4124D" w:rsidP="00E14831">
      <w:pPr>
        <w:spacing w:after="0" w:line="240" w:lineRule="auto"/>
      </w:pPr>
      <w:r>
        <w:separator/>
      </w:r>
    </w:p>
  </w:endnote>
  <w:endnote w:type="continuationSeparator" w:id="0">
    <w:p w:rsidR="00B4124D" w:rsidRDefault="00B4124D" w:rsidP="00E14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Std">
    <w:altName w:val="Gill Sans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2D3" w:rsidRDefault="0067128B">
    <w:pPr>
      <w:pStyle w:val="Footer"/>
      <w:jc w:val="center"/>
    </w:pPr>
    <w:r>
      <w:fldChar w:fldCharType="begin"/>
    </w:r>
    <w:r w:rsidR="00B4124D">
      <w:instrText xml:space="preserve"> PAGE   \* MERGEFORMAT </w:instrText>
    </w:r>
    <w:r>
      <w:fldChar w:fldCharType="separate"/>
    </w:r>
    <w:r w:rsidR="00D4457A">
      <w:rPr>
        <w:noProof/>
      </w:rPr>
      <w:t>1</w:t>
    </w:r>
    <w:r>
      <w:rPr>
        <w:noProof/>
      </w:rPr>
      <w:fldChar w:fldCharType="end"/>
    </w:r>
  </w:p>
  <w:p w:rsidR="00F962D3" w:rsidRDefault="00F96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24D" w:rsidRDefault="00B4124D" w:rsidP="00E14831">
      <w:pPr>
        <w:spacing w:after="0" w:line="240" w:lineRule="auto"/>
      </w:pPr>
      <w:r>
        <w:separator/>
      </w:r>
    </w:p>
  </w:footnote>
  <w:footnote w:type="continuationSeparator" w:id="0">
    <w:p w:rsidR="00B4124D" w:rsidRDefault="00B4124D" w:rsidP="00E14831">
      <w:pPr>
        <w:spacing w:after="0" w:line="240" w:lineRule="auto"/>
      </w:pPr>
      <w:r>
        <w:continuationSeparator/>
      </w:r>
    </w:p>
  </w:footnote>
  <w:footnote w:id="1">
    <w:p w:rsidR="00F962D3" w:rsidRDefault="00F962D3">
      <w:pPr>
        <w:pStyle w:val="FootnoteTex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37ED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233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B8C1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7E32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FE2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705C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D2FB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C2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B6B7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5EEC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A4BB4"/>
    <w:multiLevelType w:val="hybridMultilevel"/>
    <w:tmpl w:val="FDE256D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850154"/>
    <w:multiLevelType w:val="multilevel"/>
    <w:tmpl w:val="666A5006"/>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54D5464"/>
    <w:multiLevelType w:val="hybridMultilevel"/>
    <w:tmpl w:val="A50C5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9F1C29"/>
    <w:multiLevelType w:val="hybridMultilevel"/>
    <w:tmpl w:val="23CCC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F745D42"/>
    <w:multiLevelType w:val="hybridMultilevel"/>
    <w:tmpl w:val="FB3E3678"/>
    <w:lvl w:ilvl="0" w:tplc="9C76D03A">
      <w:start w:val="1"/>
      <w:numFmt w:val="lowerRoman"/>
      <w:lvlText w:val="%1."/>
      <w:lvlJc w:val="left"/>
      <w:pPr>
        <w:tabs>
          <w:tab w:val="num" w:pos="1080"/>
        </w:tabs>
        <w:ind w:left="1080" w:hanging="720"/>
      </w:pPr>
      <w:rPr>
        <w:rFonts w:hint="default"/>
        <w:sz w:val="2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0842F9C"/>
    <w:multiLevelType w:val="multilevel"/>
    <w:tmpl w:val="6554B082"/>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7EF2B8C"/>
    <w:multiLevelType w:val="hybridMultilevel"/>
    <w:tmpl w:val="9502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217C7C"/>
    <w:multiLevelType w:val="hybridMultilevel"/>
    <w:tmpl w:val="FF5046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DF83C0E"/>
    <w:multiLevelType w:val="multilevel"/>
    <w:tmpl w:val="6554B082"/>
    <w:styleLink w:val="Style1"/>
    <w:lvl w:ilvl="0">
      <w:start w:val="1"/>
      <w:numFmt w:val="decimal"/>
      <w:lvlText w:val="%1."/>
      <w:lvlJc w:val="left"/>
      <w:pPr>
        <w:ind w:left="72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E787014"/>
    <w:multiLevelType w:val="hybridMultilevel"/>
    <w:tmpl w:val="07B87B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EF6566B"/>
    <w:multiLevelType w:val="hybridMultilevel"/>
    <w:tmpl w:val="31DA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D00B4"/>
    <w:multiLevelType w:val="multilevel"/>
    <w:tmpl w:val="461E5D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393F686D"/>
    <w:multiLevelType w:val="hybridMultilevel"/>
    <w:tmpl w:val="2EB8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9A3E11"/>
    <w:multiLevelType w:val="multilevel"/>
    <w:tmpl w:val="843A1EA6"/>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30E05C2"/>
    <w:multiLevelType w:val="hybridMultilevel"/>
    <w:tmpl w:val="0EBA78CC"/>
    <w:lvl w:ilvl="0" w:tplc="C07268CA">
      <w:start w:val="1"/>
      <w:numFmt w:val="decimal"/>
      <w:lvlText w:val="A%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472C76"/>
    <w:multiLevelType w:val="hybridMultilevel"/>
    <w:tmpl w:val="B53691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EF52AD7"/>
    <w:multiLevelType w:val="multilevel"/>
    <w:tmpl w:val="79A2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B83E9D"/>
    <w:multiLevelType w:val="hybridMultilevel"/>
    <w:tmpl w:val="91307D4A"/>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0A7EAA"/>
    <w:multiLevelType w:val="multilevel"/>
    <w:tmpl w:val="BBAA201A"/>
    <w:lvl w:ilvl="0">
      <w:start w:val="1"/>
      <w:numFmt w:val="decimal"/>
      <w:lvlText w:val="%1."/>
      <w:lvlJc w:val="left"/>
      <w:pPr>
        <w:ind w:left="720" w:hanging="720"/>
      </w:pPr>
      <w:rPr>
        <w:rFonts w:hint="default"/>
      </w:rPr>
    </w:lvl>
    <w:lvl w:ilvl="1">
      <w:start w:val="1"/>
      <w:numFmt w:val="decimal"/>
      <w:isLgl/>
      <w:lvlText w:val="%1.%2"/>
      <w:lvlJc w:val="left"/>
      <w:pPr>
        <w:ind w:left="624" w:hanging="62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57F049A"/>
    <w:multiLevelType w:val="hybridMultilevel"/>
    <w:tmpl w:val="909649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997165D"/>
    <w:multiLevelType w:val="hybridMultilevel"/>
    <w:tmpl w:val="8E98ECAC"/>
    <w:lvl w:ilvl="0" w:tplc="BA5856F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AD4081E"/>
    <w:multiLevelType w:val="multilevel"/>
    <w:tmpl w:val="292253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6C316145"/>
    <w:multiLevelType w:val="hybridMultilevel"/>
    <w:tmpl w:val="B3623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AF4090"/>
    <w:multiLevelType w:val="hybridMultilevel"/>
    <w:tmpl w:val="2B12A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A649EA"/>
    <w:multiLevelType w:val="hybridMultilevel"/>
    <w:tmpl w:val="9BB86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01768E"/>
    <w:multiLevelType w:val="multilevel"/>
    <w:tmpl w:val="0D88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8B2A14"/>
    <w:multiLevelType w:val="hybridMultilevel"/>
    <w:tmpl w:val="E86868FE"/>
    <w:lvl w:ilvl="0" w:tplc="E6947B7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FD22D3C"/>
    <w:multiLevelType w:val="hybridMultilevel"/>
    <w:tmpl w:val="22A22BFA"/>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08A2E11"/>
    <w:multiLevelType w:val="hybridMultilevel"/>
    <w:tmpl w:val="90CA212C"/>
    <w:lvl w:ilvl="0" w:tplc="6762969E">
      <w:numFmt w:val="bullet"/>
      <w:lvlText w:val="—"/>
      <w:lvlJc w:val="left"/>
      <w:pPr>
        <w:tabs>
          <w:tab w:val="num" w:pos="360"/>
        </w:tabs>
        <w:ind w:left="360" w:hanging="360"/>
      </w:pPr>
      <w:rPr>
        <w:rFonts w:ascii="Arial" w:eastAsia="Calibri"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44E3142"/>
    <w:multiLevelType w:val="hybridMultilevel"/>
    <w:tmpl w:val="F954A87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FD5EBE"/>
    <w:multiLevelType w:val="multilevel"/>
    <w:tmpl w:val="6554B082"/>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12"/>
  </w:num>
  <w:num w:numId="2">
    <w:abstractNumId w:val="33"/>
  </w:num>
  <w:num w:numId="3">
    <w:abstractNumId w:val="25"/>
  </w:num>
  <w:num w:numId="4">
    <w:abstractNumId w:val="29"/>
  </w:num>
  <w:num w:numId="5">
    <w:abstractNumId w:val="19"/>
  </w:num>
  <w:num w:numId="6">
    <w:abstractNumId w:val="13"/>
  </w:num>
  <w:num w:numId="7">
    <w:abstractNumId w:val="20"/>
  </w:num>
  <w:num w:numId="8">
    <w:abstractNumId w:val="22"/>
  </w:num>
  <w:num w:numId="9">
    <w:abstractNumId w:val="38"/>
  </w:num>
  <w:num w:numId="10">
    <w:abstractNumId w:val="32"/>
  </w:num>
  <w:num w:numId="11">
    <w:abstractNumId w:val="11"/>
  </w:num>
  <w:num w:numId="12">
    <w:abstractNumId w:val="21"/>
  </w:num>
  <w:num w:numId="13">
    <w:abstractNumId w:val="31"/>
  </w:num>
  <w:num w:numId="14">
    <w:abstractNumId w:val="35"/>
  </w:num>
  <w:num w:numId="15">
    <w:abstractNumId w:val="26"/>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0"/>
  </w:num>
  <w:num w:numId="27">
    <w:abstractNumId w:val="14"/>
  </w:num>
  <w:num w:numId="28">
    <w:abstractNumId w:val="36"/>
  </w:num>
  <w:num w:numId="29">
    <w:abstractNumId w:val="34"/>
  </w:num>
  <w:num w:numId="30">
    <w:abstractNumId w:val="15"/>
  </w:num>
  <w:num w:numId="31">
    <w:abstractNumId w:val="18"/>
  </w:num>
  <w:num w:numId="32">
    <w:abstractNumId w:val="40"/>
  </w:num>
  <w:num w:numId="33">
    <w:abstractNumId w:val="15"/>
    <w:lvlOverride w:ilvl="0">
      <w:lvl w:ilvl="0">
        <w:start w:val="1"/>
        <w:numFmt w:val="decimal"/>
        <w:lvlText w:val="%1."/>
        <w:lvlJc w:val="left"/>
        <w:pPr>
          <w:ind w:left="720" w:hanging="720"/>
        </w:pPr>
        <w:rPr>
          <w:rFonts w:hint="default"/>
        </w:rPr>
      </w:lvl>
    </w:lvlOverride>
    <w:lvlOverride w:ilvl="1">
      <w:lvl w:ilvl="1">
        <w:start w:val="1"/>
        <w:numFmt w:val="decimal"/>
        <w:isLgl/>
        <w:lvlText w:val="%1.%2"/>
        <w:lvlJc w:val="left"/>
        <w:pPr>
          <w:ind w:left="624" w:hanging="624"/>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1800" w:hanging="1800"/>
        </w:pPr>
        <w:rPr>
          <w:rFonts w:hint="default"/>
        </w:rPr>
      </w:lvl>
    </w:lvlOverride>
  </w:num>
  <w:num w:numId="34">
    <w:abstractNumId w:val="23"/>
  </w:num>
  <w:num w:numId="35">
    <w:abstractNumId w:val="17"/>
  </w:num>
  <w:num w:numId="36">
    <w:abstractNumId w:val="37"/>
  </w:num>
  <w:num w:numId="37">
    <w:abstractNumId w:val="28"/>
  </w:num>
  <w:num w:numId="38">
    <w:abstractNumId w:val="24"/>
  </w:num>
  <w:num w:numId="39">
    <w:abstractNumId w:val="39"/>
  </w:num>
  <w:num w:numId="40">
    <w:abstractNumId w:val="10"/>
  </w:num>
  <w:num w:numId="41">
    <w:abstractNumId w:val="27"/>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DFF"/>
    <w:rsid w:val="00004211"/>
    <w:rsid w:val="00004F89"/>
    <w:rsid w:val="000111AB"/>
    <w:rsid w:val="0001379C"/>
    <w:rsid w:val="00015274"/>
    <w:rsid w:val="00020AAA"/>
    <w:rsid w:val="00025108"/>
    <w:rsid w:val="00025B8A"/>
    <w:rsid w:val="00034ED4"/>
    <w:rsid w:val="00036A90"/>
    <w:rsid w:val="00053B03"/>
    <w:rsid w:val="000627E6"/>
    <w:rsid w:val="00085FF2"/>
    <w:rsid w:val="0009207E"/>
    <w:rsid w:val="00097863"/>
    <w:rsid w:val="000A294C"/>
    <w:rsid w:val="000B1083"/>
    <w:rsid w:val="000C54B4"/>
    <w:rsid w:val="000D759B"/>
    <w:rsid w:val="000E089D"/>
    <w:rsid w:val="000E3039"/>
    <w:rsid w:val="000E59A0"/>
    <w:rsid w:val="000F39CB"/>
    <w:rsid w:val="00100A26"/>
    <w:rsid w:val="001062FB"/>
    <w:rsid w:val="001072FB"/>
    <w:rsid w:val="00113075"/>
    <w:rsid w:val="0011493D"/>
    <w:rsid w:val="00116F4F"/>
    <w:rsid w:val="00126A82"/>
    <w:rsid w:val="00130A2F"/>
    <w:rsid w:val="00131726"/>
    <w:rsid w:val="00133DD5"/>
    <w:rsid w:val="0013460C"/>
    <w:rsid w:val="0013646A"/>
    <w:rsid w:val="00142EBD"/>
    <w:rsid w:val="0015017E"/>
    <w:rsid w:val="0015649A"/>
    <w:rsid w:val="00162E73"/>
    <w:rsid w:val="001640F9"/>
    <w:rsid w:val="001669FA"/>
    <w:rsid w:val="00173823"/>
    <w:rsid w:val="00190DEC"/>
    <w:rsid w:val="00193281"/>
    <w:rsid w:val="00193B06"/>
    <w:rsid w:val="00197983"/>
    <w:rsid w:val="001A119F"/>
    <w:rsid w:val="001B072C"/>
    <w:rsid w:val="001E5316"/>
    <w:rsid w:val="001E5665"/>
    <w:rsid w:val="001E575F"/>
    <w:rsid w:val="001E67BD"/>
    <w:rsid w:val="001F2F47"/>
    <w:rsid w:val="002015B3"/>
    <w:rsid w:val="00206E5E"/>
    <w:rsid w:val="0021041D"/>
    <w:rsid w:val="002119EB"/>
    <w:rsid w:val="00231022"/>
    <w:rsid w:val="00231BA8"/>
    <w:rsid w:val="0023363B"/>
    <w:rsid w:val="002352FD"/>
    <w:rsid w:val="00240595"/>
    <w:rsid w:val="0025246B"/>
    <w:rsid w:val="002619D0"/>
    <w:rsid w:val="00263707"/>
    <w:rsid w:val="00271C1B"/>
    <w:rsid w:val="00275ED0"/>
    <w:rsid w:val="00284873"/>
    <w:rsid w:val="00286C0B"/>
    <w:rsid w:val="002935E0"/>
    <w:rsid w:val="002946EC"/>
    <w:rsid w:val="002947DF"/>
    <w:rsid w:val="00296627"/>
    <w:rsid w:val="002A1366"/>
    <w:rsid w:val="002A2069"/>
    <w:rsid w:val="002A5504"/>
    <w:rsid w:val="002A62B3"/>
    <w:rsid w:val="002B6EBB"/>
    <w:rsid w:val="002B7820"/>
    <w:rsid w:val="002C1493"/>
    <w:rsid w:val="002C256D"/>
    <w:rsid w:val="002C3642"/>
    <w:rsid w:val="002C5C82"/>
    <w:rsid w:val="002C72D6"/>
    <w:rsid w:val="002C7413"/>
    <w:rsid w:val="002D7F37"/>
    <w:rsid w:val="002D7F77"/>
    <w:rsid w:val="002E5370"/>
    <w:rsid w:val="002F2A04"/>
    <w:rsid w:val="00313EF4"/>
    <w:rsid w:val="00316A53"/>
    <w:rsid w:val="00320D33"/>
    <w:rsid w:val="0033665B"/>
    <w:rsid w:val="00354049"/>
    <w:rsid w:val="00354CFC"/>
    <w:rsid w:val="0035620C"/>
    <w:rsid w:val="00376109"/>
    <w:rsid w:val="00383DB5"/>
    <w:rsid w:val="0038574D"/>
    <w:rsid w:val="00390A5C"/>
    <w:rsid w:val="0039134D"/>
    <w:rsid w:val="00397EC3"/>
    <w:rsid w:val="003A69A6"/>
    <w:rsid w:val="003A7856"/>
    <w:rsid w:val="003B14F2"/>
    <w:rsid w:val="003B5E52"/>
    <w:rsid w:val="003C7643"/>
    <w:rsid w:val="003E2061"/>
    <w:rsid w:val="003E44DD"/>
    <w:rsid w:val="004012CE"/>
    <w:rsid w:val="00401E3F"/>
    <w:rsid w:val="004022EF"/>
    <w:rsid w:val="0040271C"/>
    <w:rsid w:val="00404838"/>
    <w:rsid w:val="00414750"/>
    <w:rsid w:val="004159A2"/>
    <w:rsid w:val="004216E8"/>
    <w:rsid w:val="0044057F"/>
    <w:rsid w:val="00443782"/>
    <w:rsid w:val="00445E23"/>
    <w:rsid w:val="00454821"/>
    <w:rsid w:val="00462FA5"/>
    <w:rsid w:val="00483AE0"/>
    <w:rsid w:val="004A0239"/>
    <w:rsid w:val="004D0176"/>
    <w:rsid w:val="004D107E"/>
    <w:rsid w:val="004D128C"/>
    <w:rsid w:val="004D1793"/>
    <w:rsid w:val="004E65D9"/>
    <w:rsid w:val="004F1504"/>
    <w:rsid w:val="004F55AB"/>
    <w:rsid w:val="005076E6"/>
    <w:rsid w:val="00512851"/>
    <w:rsid w:val="00516D7C"/>
    <w:rsid w:val="005176D7"/>
    <w:rsid w:val="005221F6"/>
    <w:rsid w:val="005352AA"/>
    <w:rsid w:val="005451BD"/>
    <w:rsid w:val="00546939"/>
    <w:rsid w:val="00574B58"/>
    <w:rsid w:val="00577E05"/>
    <w:rsid w:val="00580639"/>
    <w:rsid w:val="0058257C"/>
    <w:rsid w:val="005876C2"/>
    <w:rsid w:val="00593000"/>
    <w:rsid w:val="00595A9D"/>
    <w:rsid w:val="00595ACC"/>
    <w:rsid w:val="005B6B7D"/>
    <w:rsid w:val="005E7D30"/>
    <w:rsid w:val="005F5EED"/>
    <w:rsid w:val="005F7481"/>
    <w:rsid w:val="006129C5"/>
    <w:rsid w:val="00617544"/>
    <w:rsid w:val="00621F2F"/>
    <w:rsid w:val="00624495"/>
    <w:rsid w:val="00624CDC"/>
    <w:rsid w:val="00634DE7"/>
    <w:rsid w:val="00635660"/>
    <w:rsid w:val="006364B2"/>
    <w:rsid w:val="00636652"/>
    <w:rsid w:val="00641D83"/>
    <w:rsid w:val="00642E9C"/>
    <w:rsid w:val="00655A20"/>
    <w:rsid w:val="00657C25"/>
    <w:rsid w:val="006633A3"/>
    <w:rsid w:val="00663FD8"/>
    <w:rsid w:val="00666A3B"/>
    <w:rsid w:val="0067128B"/>
    <w:rsid w:val="00677863"/>
    <w:rsid w:val="006830D5"/>
    <w:rsid w:val="00685F9C"/>
    <w:rsid w:val="00690490"/>
    <w:rsid w:val="006934CC"/>
    <w:rsid w:val="006971AC"/>
    <w:rsid w:val="006B4249"/>
    <w:rsid w:val="006C4B0B"/>
    <w:rsid w:val="006D7BB1"/>
    <w:rsid w:val="006F25AC"/>
    <w:rsid w:val="006F4B63"/>
    <w:rsid w:val="006F73E6"/>
    <w:rsid w:val="00707DEC"/>
    <w:rsid w:val="00721846"/>
    <w:rsid w:val="0073050D"/>
    <w:rsid w:val="00740CFD"/>
    <w:rsid w:val="0074103C"/>
    <w:rsid w:val="007437FE"/>
    <w:rsid w:val="00771635"/>
    <w:rsid w:val="00773E5A"/>
    <w:rsid w:val="007942B5"/>
    <w:rsid w:val="007962AF"/>
    <w:rsid w:val="007A2481"/>
    <w:rsid w:val="007B0A3C"/>
    <w:rsid w:val="007B755C"/>
    <w:rsid w:val="007D0579"/>
    <w:rsid w:val="007D38DC"/>
    <w:rsid w:val="007E72F1"/>
    <w:rsid w:val="007F5836"/>
    <w:rsid w:val="00802BD6"/>
    <w:rsid w:val="00812B57"/>
    <w:rsid w:val="008157BC"/>
    <w:rsid w:val="00835598"/>
    <w:rsid w:val="00835B26"/>
    <w:rsid w:val="00842CA5"/>
    <w:rsid w:val="00845113"/>
    <w:rsid w:val="00855825"/>
    <w:rsid w:val="008569DA"/>
    <w:rsid w:val="00860132"/>
    <w:rsid w:val="00862DCB"/>
    <w:rsid w:val="00876949"/>
    <w:rsid w:val="008846A1"/>
    <w:rsid w:val="008A15E0"/>
    <w:rsid w:val="008A376A"/>
    <w:rsid w:val="008B16C4"/>
    <w:rsid w:val="008C16DE"/>
    <w:rsid w:val="008E1967"/>
    <w:rsid w:val="00902C83"/>
    <w:rsid w:val="00903D6A"/>
    <w:rsid w:val="00907CB2"/>
    <w:rsid w:val="009142E5"/>
    <w:rsid w:val="00930647"/>
    <w:rsid w:val="00934949"/>
    <w:rsid w:val="00936A99"/>
    <w:rsid w:val="00945001"/>
    <w:rsid w:val="00972289"/>
    <w:rsid w:val="009877B2"/>
    <w:rsid w:val="00993ECA"/>
    <w:rsid w:val="00995250"/>
    <w:rsid w:val="009A65D9"/>
    <w:rsid w:val="009B1B84"/>
    <w:rsid w:val="009C69B8"/>
    <w:rsid w:val="009D4677"/>
    <w:rsid w:val="009E4EDE"/>
    <w:rsid w:val="009E7A01"/>
    <w:rsid w:val="009F2B4E"/>
    <w:rsid w:val="009F46CB"/>
    <w:rsid w:val="009F475F"/>
    <w:rsid w:val="009F5704"/>
    <w:rsid w:val="009F79C4"/>
    <w:rsid w:val="00A0072A"/>
    <w:rsid w:val="00A15B1C"/>
    <w:rsid w:val="00A24B6D"/>
    <w:rsid w:val="00A25EA9"/>
    <w:rsid w:val="00A40E4E"/>
    <w:rsid w:val="00A608A6"/>
    <w:rsid w:val="00A6099D"/>
    <w:rsid w:val="00A75B4B"/>
    <w:rsid w:val="00A80BB7"/>
    <w:rsid w:val="00A80BD7"/>
    <w:rsid w:val="00AE20F8"/>
    <w:rsid w:val="00AF3593"/>
    <w:rsid w:val="00AF5B96"/>
    <w:rsid w:val="00AF6F0C"/>
    <w:rsid w:val="00B02C76"/>
    <w:rsid w:val="00B03005"/>
    <w:rsid w:val="00B079A5"/>
    <w:rsid w:val="00B1386C"/>
    <w:rsid w:val="00B15558"/>
    <w:rsid w:val="00B1596F"/>
    <w:rsid w:val="00B21D5E"/>
    <w:rsid w:val="00B301A1"/>
    <w:rsid w:val="00B31C20"/>
    <w:rsid w:val="00B33293"/>
    <w:rsid w:val="00B4124D"/>
    <w:rsid w:val="00B45BF3"/>
    <w:rsid w:val="00B5406A"/>
    <w:rsid w:val="00B54942"/>
    <w:rsid w:val="00B62965"/>
    <w:rsid w:val="00B83B61"/>
    <w:rsid w:val="00B937B4"/>
    <w:rsid w:val="00B96774"/>
    <w:rsid w:val="00B96F02"/>
    <w:rsid w:val="00B977BF"/>
    <w:rsid w:val="00BA126B"/>
    <w:rsid w:val="00BA7DB1"/>
    <w:rsid w:val="00BB452B"/>
    <w:rsid w:val="00BC4037"/>
    <w:rsid w:val="00BC7855"/>
    <w:rsid w:val="00BC7AC3"/>
    <w:rsid w:val="00BE06D1"/>
    <w:rsid w:val="00BE18CD"/>
    <w:rsid w:val="00BE2DD0"/>
    <w:rsid w:val="00BE3732"/>
    <w:rsid w:val="00BF4452"/>
    <w:rsid w:val="00BF5E64"/>
    <w:rsid w:val="00C12339"/>
    <w:rsid w:val="00C24990"/>
    <w:rsid w:val="00C326CA"/>
    <w:rsid w:val="00C32C52"/>
    <w:rsid w:val="00C342D6"/>
    <w:rsid w:val="00C37F80"/>
    <w:rsid w:val="00C43352"/>
    <w:rsid w:val="00C47DB3"/>
    <w:rsid w:val="00C51CBA"/>
    <w:rsid w:val="00C6215A"/>
    <w:rsid w:val="00C776E0"/>
    <w:rsid w:val="00C9290F"/>
    <w:rsid w:val="00C95712"/>
    <w:rsid w:val="00C95AAC"/>
    <w:rsid w:val="00C960C9"/>
    <w:rsid w:val="00C9749A"/>
    <w:rsid w:val="00CA1FED"/>
    <w:rsid w:val="00CA4116"/>
    <w:rsid w:val="00CA697E"/>
    <w:rsid w:val="00CB1589"/>
    <w:rsid w:val="00CB316D"/>
    <w:rsid w:val="00CB7B5F"/>
    <w:rsid w:val="00CC71E5"/>
    <w:rsid w:val="00CD0F3B"/>
    <w:rsid w:val="00CD7285"/>
    <w:rsid w:val="00CE4DFF"/>
    <w:rsid w:val="00CE65FC"/>
    <w:rsid w:val="00D03119"/>
    <w:rsid w:val="00D037C4"/>
    <w:rsid w:val="00D075F4"/>
    <w:rsid w:val="00D11A2D"/>
    <w:rsid w:val="00D16BD4"/>
    <w:rsid w:val="00D20545"/>
    <w:rsid w:val="00D20BC9"/>
    <w:rsid w:val="00D22B04"/>
    <w:rsid w:val="00D31A0F"/>
    <w:rsid w:val="00D33962"/>
    <w:rsid w:val="00D401A0"/>
    <w:rsid w:val="00D41158"/>
    <w:rsid w:val="00D4457A"/>
    <w:rsid w:val="00D6010D"/>
    <w:rsid w:val="00D6387A"/>
    <w:rsid w:val="00D67FD8"/>
    <w:rsid w:val="00D82224"/>
    <w:rsid w:val="00D85202"/>
    <w:rsid w:val="00D87C62"/>
    <w:rsid w:val="00D91AF5"/>
    <w:rsid w:val="00D948D7"/>
    <w:rsid w:val="00DA0206"/>
    <w:rsid w:val="00DC3061"/>
    <w:rsid w:val="00DD7C8B"/>
    <w:rsid w:val="00DE5F56"/>
    <w:rsid w:val="00DF1CFE"/>
    <w:rsid w:val="00E01277"/>
    <w:rsid w:val="00E07BAC"/>
    <w:rsid w:val="00E12B12"/>
    <w:rsid w:val="00E14831"/>
    <w:rsid w:val="00E222F7"/>
    <w:rsid w:val="00E258D6"/>
    <w:rsid w:val="00E37A02"/>
    <w:rsid w:val="00E45463"/>
    <w:rsid w:val="00E5198C"/>
    <w:rsid w:val="00E652E7"/>
    <w:rsid w:val="00E6734D"/>
    <w:rsid w:val="00E769DB"/>
    <w:rsid w:val="00E77A1F"/>
    <w:rsid w:val="00E907D8"/>
    <w:rsid w:val="00E93A48"/>
    <w:rsid w:val="00E95272"/>
    <w:rsid w:val="00E97235"/>
    <w:rsid w:val="00EA0423"/>
    <w:rsid w:val="00EA3A7A"/>
    <w:rsid w:val="00EB071B"/>
    <w:rsid w:val="00EB24B7"/>
    <w:rsid w:val="00EB3C6F"/>
    <w:rsid w:val="00EC1576"/>
    <w:rsid w:val="00EC2EDA"/>
    <w:rsid w:val="00EC7499"/>
    <w:rsid w:val="00ED39F5"/>
    <w:rsid w:val="00EE1AA8"/>
    <w:rsid w:val="00EE3076"/>
    <w:rsid w:val="00EF0015"/>
    <w:rsid w:val="00EF2E1D"/>
    <w:rsid w:val="00F01666"/>
    <w:rsid w:val="00F02A01"/>
    <w:rsid w:val="00F07C2E"/>
    <w:rsid w:val="00F12054"/>
    <w:rsid w:val="00F1351B"/>
    <w:rsid w:val="00F21095"/>
    <w:rsid w:val="00F25FF1"/>
    <w:rsid w:val="00F26C85"/>
    <w:rsid w:val="00F26D07"/>
    <w:rsid w:val="00F3252C"/>
    <w:rsid w:val="00F40A0E"/>
    <w:rsid w:val="00F47FC0"/>
    <w:rsid w:val="00F503A2"/>
    <w:rsid w:val="00F601C4"/>
    <w:rsid w:val="00F652E3"/>
    <w:rsid w:val="00F7765D"/>
    <w:rsid w:val="00F90A41"/>
    <w:rsid w:val="00F962D3"/>
    <w:rsid w:val="00FA5888"/>
    <w:rsid w:val="00FB0831"/>
    <w:rsid w:val="00FB1723"/>
    <w:rsid w:val="00FB3A09"/>
    <w:rsid w:val="00FB7630"/>
    <w:rsid w:val="00FB7946"/>
    <w:rsid w:val="00FC1832"/>
    <w:rsid w:val="00FC24C8"/>
    <w:rsid w:val="00FC5B32"/>
    <w:rsid w:val="00FD05B5"/>
    <w:rsid w:val="00FD4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311DC024-C74A-4A90-9C4C-3946AD7A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EBB"/>
    <w:pPr>
      <w:spacing w:after="200" w:line="276" w:lineRule="auto"/>
    </w:pPr>
    <w:rPr>
      <w:sz w:val="28"/>
      <w:szCs w:val="22"/>
      <w:lang w:eastAsia="en-US"/>
    </w:rPr>
  </w:style>
  <w:style w:type="paragraph" w:styleId="Heading1">
    <w:name w:val="heading 1"/>
    <w:basedOn w:val="Normal"/>
    <w:next w:val="Normal"/>
    <w:link w:val="Heading1Char"/>
    <w:uiPriority w:val="9"/>
    <w:qFormat/>
    <w:rsid w:val="002119EB"/>
    <w:pPr>
      <w:keepNext/>
      <w:keepLines/>
      <w:spacing w:before="480" w:after="0"/>
      <w:outlineLvl w:val="0"/>
    </w:pPr>
    <w:rPr>
      <w:rFonts w:ascii="Cambria" w:eastAsia="Times New Roman" w:hAnsi="Cambria"/>
      <w:b/>
      <w:bCs/>
      <w:color w:val="365F91"/>
      <w:sz w:val="20"/>
      <w:szCs w:val="28"/>
    </w:rPr>
  </w:style>
  <w:style w:type="paragraph" w:styleId="Heading3">
    <w:name w:val="heading 3"/>
    <w:basedOn w:val="Normal"/>
    <w:next w:val="Normal"/>
    <w:qFormat/>
    <w:rsid w:val="00113075"/>
    <w:pPr>
      <w:keepNext/>
      <w:spacing w:before="240" w:after="60"/>
      <w:outlineLvl w:val="2"/>
    </w:pPr>
    <w:rPr>
      <w:rFonts w:cs="Arial"/>
      <w:b/>
      <w:bCs/>
      <w:sz w:val="26"/>
      <w:szCs w:val="26"/>
    </w:rPr>
  </w:style>
  <w:style w:type="paragraph" w:styleId="Heading4">
    <w:name w:val="heading 4"/>
    <w:basedOn w:val="Normal"/>
    <w:next w:val="Normal"/>
    <w:qFormat/>
    <w:rsid w:val="00C326CA"/>
    <w:pPr>
      <w:keepNext/>
      <w:spacing w:before="240" w:after="60"/>
      <w:outlineLvl w:val="3"/>
    </w:pPr>
    <w:rPr>
      <w:rFonts w:ascii="Times New Roman" w:hAnsi="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119EB"/>
    <w:rPr>
      <w:rFonts w:ascii="Cambria" w:eastAsia="Times New Roman" w:hAnsi="Cambria" w:cs="Times New Roman"/>
      <w:b/>
      <w:bCs/>
      <w:color w:val="365F91"/>
      <w:szCs w:val="28"/>
    </w:rPr>
  </w:style>
  <w:style w:type="paragraph" w:styleId="ListParagraph">
    <w:name w:val="List Paragraph"/>
    <w:basedOn w:val="Normal"/>
    <w:uiPriority w:val="34"/>
    <w:qFormat/>
    <w:rsid w:val="00414750"/>
    <w:pPr>
      <w:ind w:left="720"/>
      <w:contextualSpacing/>
    </w:pPr>
  </w:style>
  <w:style w:type="character" w:styleId="Emphasis">
    <w:name w:val="Emphasis"/>
    <w:uiPriority w:val="20"/>
    <w:qFormat/>
    <w:rsid w:val="006129C5"/>
    <w:rPr>
      <w:b/>
      <w:bCs/>
      <w:i w:val="0"/>
      <w:iCs w:val="0"/>
    </w:rPr>
  </w:style>
  <w:style w:type="paragraph" w:styleId="Header">
    <w:name w:val="header"/>
    <w:basedOn w:val="Normal"/>
    <w:link w:val="HeaderChar"/>
    <w:uiPriority w:val="99"/>
    <w:unhideWhenUsed/>
    <w:rsid w:val="00E14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831"/>
  </w:style>
  <w:style w:type="paragraph" w:styleId="Footer">
    <w:name w:val="footer"/>
    <w:basedOn w:val="Normal"/>
    <w:link w:val="FooterChar"/>
    <w:uiPriority w:val="99"/>
    <w:unhideWhenUsed/>
    <w:rsid w:val="00E14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831"/>
  </w:style>
  <w:style w:type="paragraph" w:customStyle="1" w:styleId="legclearfix1">
    <w:name w:val="legclearfix1"/>
    <w:basedOn w:val="Normal"/>
    <w:rsid w:val="002C1493"/>
    <w:pPr>
      <w:shd w:val="clear" w:color="auto" w:fill="FFFFFF"/>
      <w:spacing w:after="120" w:line="240" w:lineRule="auto"/>
    </w:pPr>
    <w:rPr>
      <w:rFonts w:eastAsia="Times New Roman" w:cs="Arial"/>
      <w:color w:val="000000"/>
      <w:sz w:val="19"/>
      <w:szCs w:val="19"/>
      <w:lang w:eastAsia="en-GB"/>
    </w:rPr>
  </w:style>
  <w:style w:type="character" w:customStyle="1" w:styleId="legds2">
    <w:name w:val="legds2"/>
    <w:rsid w:val="002C1493"/>
    <w:rPr>
      <w:vanish w:val="0"/>
      <w:webHidden w:val="0"/>
      <w:specVanish w:val="0"/>
    </w:rPr>
  </w:style>
  <w:style w:type="character" w:styleId="CommentReference">
    <w:name w:val="annotation reference"/>
    <w:semiHidden/>
    <w:rsid w:val="00EC2EDA"/>
    <w:rPr>
      <w:sz w:val="16"/>
      <w:szCs w:val="16"/>
    </w:rPr>
  </w:style>
  <w:style w:type="paragraph" w:styleId="CommentText">
    <w:name w:val="annotation text"/>
    <w:basedOn w:val="Normal"/>
    <w:semiHidden/>
    <w:rsid w:val="00EC2EDA"/>
    <w:rPr>
      <w:sz w:val="20"/>
      <w:szCs w:val="20"/>
    </w:rPr>
  </w:style>
  <w:style w:type="paragraph" w:styleId="CommentSubject">
    <w:name w:val="annotation subject"/>
    <w:basedOn w:val="CommentText"/>
    <w:next w:val="CommentText"/>
    <w:semiHidden/>
    <w:rsid w:val="00EC2EDA"/>
    <w:rPr>
      <w:b/>
      <w:bCs/>
    </w:rPr>
  </w:style>
  <w:style w:type="paragraph" w:styleId="BalloonText">
    <w:name w:val="Balloon Text"/>
    <w:basedOn w:val="Normal"/>
    <w:semiHidden/>
    <w:rsid w:val="00EC2EDA"/>
    <w:rPr>
      <w:rFonts w:ascii="Tahoma" w:hAnsi="Tahoma" w:cs="Tahoma"/>
      <w:sz w:val="16"/>
      <w:szCs w:val="16"/>
    </w:rPr>
  </w:style>
  <w:style w:type="character" w:customStyle="1" w:styleId="st1">
    <w:name w:val="st1"/>
    <w:basedOn w:val="DefaultParagraphFont"/>
    <w:rsid w:val="009877B2"/>
  </w:style>
  <w:style w:type="paragraph" w:styleId="NormalWeb">
    <w:name w:val="Normal (Web)"/>
    <w:basedOn w:val="Normal"/>
    <w:rsid w:val="00113075"/>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rsid w:val="001072F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E222F7"/>
    <w:pPr>
      <w:ind w:left="560"/>
    </w:pPr>
  </w:style>
  <w:style w:type="character" w:styleId="Hyperlink">
    <w:name w:val="Hyperlink"/>
    <w:uiPriority w:val="99"/>
    <w:rsid w:val="00E222F7"/>
    <w:rPr>
      <w:color w:val="0000FF"/>
      <w:u w:val="single"/>
    </w:rPr>
  </w:style>
  <w:style w:type="paragraph" w:customStyle="1" w:styleId="Default">
    <w:name w:val="Default"/>
    <w:rsid w:val="00C326CA"/>
    <w:pPr>
      <w:autoSpaceDE w:val="0"/>
      <w:autoSpaceDN w:val="0"/>
      <w:adjustRightInd w:val="0"/>
    </w:pPr>
    <w:rPr>
      <w:rFonts w:eastAsia="Times New Roman" w:cs="Arial"/>
      <w:color w:val="000000"/>
      <w:sz w:val="24"/>
      <w:szCs w:val="24"/>
    </w:rPr>
  </w:style>
  <w:style w:type="paragraph" w:styleId="TOC1">
    <w:name w:val="toc 1"/>
    <w:basedOn w:val="Normal"/>
    <w:next w:val="Normal"/>
    <w:autoRedefine/>
    <w:semiHidden/>
    <w:rsid w:val="00E222F7"/>
  </w:style>
  <w:style w:type="paragraph" w:styleId="TOC9">
    <w:name w:val="toc 9"/>
    <w:basedOn w:val="Normal"/>
    <w:next w:val="Normal"/>
    <w:autoRedefine/>
    <w:semiHidden/>
    <w:rsid w:val="00E222F7"/>
    <w:pPr>
      <w:ind w:left="2240"/>
    </w:pPr>
  </w:style>
  <w:style w:type="numbering" w:customStyle="1" w:styleId="Style1">
    <w:name w:val="Style1"/>
    <w:uiPriority w:val="99"/>
    <w:rsid w:val="00F12054"/>
    <w:pPr>
      <w:numPr>
        <w:numId w:val="31"/>
      </w:numPr>
    </w:pPr>
  </w:style>
  <w:style w:type="character" w:customStyle="1" w:styleId="A10">
    <w:name w:val="A10"/>
    <w:uiPriority w:val="99"/>
    <w:rsid w:val="00116F4F"/>
    <w:rPr>
      <w:rFonts w:cs="Gill Sans Std"/>
      <w:color w:val="000000"/>
      <w:sz w:val="26"/>
      <w:szCs w:val="26"/>
    </w:rPr>
  </w:style>
  <w:style w:type="paragraph" w:styleId="FootnoteText">
    <w:name w:val="footnote text"/>
    <w:basedOn w:val="Normal"/>
    <w:link w:val="FootnoteTextChar"/>
    <w:uiPriority w:val="99"/>
    <w:semiHidden/>
    <w:unhideWhenUsed/>
    <w:rsid w:val="00EE1A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AA8"/>
    <w:rPr>
      <w:lang w:eastAsia="en-US"/>
    </w:rPr>
  </w:style>
  <w:style w:type="character" w:styleId="FootnoteReference">
    <w:name w:val="footnote reference"/>
    <w:basedOn w:val="DefaultParagraphFont"/>
    <w:uiPriority w:val="99"/>
    <w:semiHidden/>
    <w:unhideWhenUsed/>
    <w:rsid w:val="00EE1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901">
      <w:bodyDiv w:val="1"/>
      <w:marLeft w:val="0"/>
      <w:marRight w:val="0"/>
      <w:marTop w:val="0"/>
      <w:marBottom w:val="0"/>
      <w:divBdr>
        <w:top w:val="none" w:sz="0" w:space="0" w:color="auto"/>
        <w:left w:val="none" w:sz="0" w:space="0" w:color="auto"/>
        <w:bottom w:val="none" w:sz="0" w:space="0" w:color="auto"/>
        <w:right w:val="none" w:sz="0" w:space="0" w:color="auto"/>
      </w:divBdr>
    </w:div>
    <w:div w:id="91971658">
      <w:bodyDiv w:val="1"/>
      <w:marLeft w:val="0"/>
      <w:marRight w:val="0"/>
      <w:marTop w:val="0"/>
      <w:marBottom w:val="0"/>
      <w:divBdr>
        <w:top w:val="none" w:sz="0" w:space="0" w:color="auto"/>
        <w:left w:val="none" w:sz="0" w:space="0" w:color="auto"/>
        <w:bottom w:val="none" w:sz="0" w:space="0" w:color="auto"/>
        <w:right w:val="none" w:sz="0" w:space="0" w:color="auto"/>
      </w:divBdr>
    </w:div>
    <w:div w:id="259990126">
      <w:bodyDiv w:val="1"/>
      <w:marLeft w:val="0"/>
      <w:marRight w:val="0"/>
      <w:marTop w:val="0"/>
      <w:marBottom w:val="0"/>
      <w:divBdr>
        <w:top w:val="none" w:sz="0" w:space="0" w:color="auto"/>
        <w:left w:val="none" w:sz="0" w:space="0" w:color="auto"/>
        <w:bottom w:val="none" w:sz="0" w:space="0" w:color="auto"/>
        <w:right w:val="none" w:sz="0" w:space="0" w:color="auto"/>
      </w:divBdr>
    </w:div>
    <w:div w:id="598374230">
      <w:bodyDiv w:val="1"/>
      <w:marLeft w:val="0"/>
      <w:marRight w:val="0"/>
      <w:marTop w:val="0"/>
      <w:marBottom w:val="0"/>
      <w:divBdr>
        <w:top w:val="none" w:sz="0" w:space="0" w:color="auto"/>
        <w:left w:val="none" w:sz="0" w:space="0" w:color="auto"/>
        <w:bottom w:val="none" w:sz="0" w:space="0" w:color="auto"/>
        <w:right w:val="none" w:sz="0" w:space="0" w:color="auto"/>
      </w:divBdr>
      <w:divsChild>
        <w:div w:id="896861389">
          <w:marLeft w:val="0"/>
          <w:marRight w:val="0"/>
          <w:marTop w:val="0"/>
          <w:marBottom w:val="0"/>
          <w:divBdr>
            <w:top w:val="none" w:sz="0" w:space="0" w:color="auto"/>
            <w:left w:val="none" w:sz="0" w:space="0" w:color="auto"/>
            <w:bottom w:val="none" w:sz="0" w:space="0" w:color="auto"/>
            <w:right w:val="none" w:sz="0" w:space="0" w:color="auto"/>
          </w:divBdr>
          <w:divsChild>
            <w:div w:id="1801027140">
              <w:marLeft w:val="0"/>
              <w:marRight w:val="0"/>
              <w:marTop w:val="0"/>
              <w:marBottom w:val="0"/>
              <w:divBdr>
                <w:top w:val="none" w:sz="0" w:space="0" w:color="auto"/>
                <w:left w:val="none" w:sz="0" w:space="0" w:color="auto"/>
                <w:bottom w:val="none" w:sz="0" w:space="0" w:color="auto"/>
                <w:right w:val="none" w:sz="0" w:space="0" w:color="auto"/>
              </w:divBdr>
              <w:divsChild>
                <w:div w:id="14613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02877">
      <w:bodyDiv w:val="1"/>
      <w:marLeft w:val="0"/>
      <w:marRight w:val="0"/>
      <w:marTop w:val="0"/>
      <w:marBottom w:val="0"/>
      <w:divBdr>
        <w:top w:val="none" w:sz="0" w:space="0" w:color="auto"/>
        <w:left w:val="none" w:sz="0" w:space="0" w:color="auto"/>
        <w:bottom w:val="none" w:sz="0" w:space="0" w:color="auto"/>
        <w:right w:val="none" w:sz="0" w:space="0" w:color="auto"/>
      </w:divBdr>
      <w:divsChild>
        <w:div w:id="1694570029">
          <w:marLeft w:val="2775"/>
          <w:marRight w:val="2775"/>
          <w:marTop w:val="0"/>
          <w:marBottom w:val="0"/>
          <w:divBdr>
            <w:top w:val="none" w:sz="0" w:space="0" w:color="auto"/>
            <w:left w:val="none" w:sz="0" w:space="0" w:color="auto"/>
            <w:bottom w:val="none" w:sz="0" w:space="0" w:color="auto"/>
            <w:right w:val="none" w:sz="0" w:space="0" w:color="auto"/>
          </w:divBdr>
          <w:divsChild>
            <w:div w:id="790174661">
              <w:marLeft w:val="0"/>
              <w:marRight w:val="0"/>
              <w:marTop w:val="0"/>
              <w:marBottom w:val="0"/>
              <w:divBdr>
                <w:top w:val="none" w:sz="0" w:space="0" w:color="auto"/>
                <w:left w:val="none" w:sz="0" w:space="0" w:color="auto"/>
                <w:bottom w:val="none" w:sz="0" w:space="0" w:color="auto"/>
                <w:right w:val="none" w:sz="0" w:space="0" w:color="auto"/>
              </w:divBdr>
              <w:divsChild>
                <w:div w:id="7377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20127">
      <w:bodyDiv w:val="1"/>
      <w:marLeft w:val="0"/>
      <w:marRight w:val="0"/>
      <w:marTop w:val="0"/>
      <w:marBottom w:val="0"/>
      <w:divBdr>
        <w:top w:val="none" w:sz="0" w:space="0" w:color="auto"/>
        <w:left w:val="none" w:sz="0" w:space="0" w:color="auto"/>
        <w:bottom w:val="none" w:sz="0" w:space="0" w:color="auto"/>
        <w:right w:val="none" w:sz="0" w:space="0" w:color="auto"/>
      </w:divBdr>
      <w:divsChild>
        <w:div w:id="1287198907">
          <w:marLeft w:val="0"/>
          <w:marRight w:val="0"/>
          <w:marTop w:val="0"/>
          <w:marBottom w:val="0"/>
          <w:divBdr>
            <w:top w:val="none" w:sz="0" w:space="0" w:color="auto"/>
            <w:left w:val="none" w:sz="0" w:space="0" w:color="auto"/>
            <w:bottom w:val="none" w:sz="0" w:space="0" w:color="auto"/>
            <w:right w:val="none" w:sz="0" w:space="0" w:color="auto"/>
          </w:divBdr>
          <w:divsChild>
            <w:div w:id="1842355537">
              <w:marLeft w:val="0"/>
              <w:marRight w:val="0"/>
              <w:marTop w:val="0"/>
              <w:marBottom w:val="0"/>
              <w:divBdr>
                <w:top w:val="none" w:sz="0" w:space="0" w:color="auto"/>
                <w:left w:val="none" w:sz="0" w:space="0" w:color="auto"/>
                <w:bottom w:val="none" w:sz="0" w:space="0" w:color="auto"/>
                <w:right w:val="none" w:sz="0" w:space="0" w:color="auto"/>
              </w:divBdr>
              <w:divsChild>
                <w:div w:id="932129287">
                  <w:marLeft w:val="0"/>
                  <w:marRight w:val="0"/>
                  <w:marTop w:val="0"/>
                  <w:marBottom w:val="0"/>
                  <w:divBdr>
                    <w:top w:val="none" w:sz="0" w:space="0" w:color="auto"/>
                    <w:left w:val="none" w:sz="0" w:space="0" w:color="auto"/>
                    <w:bottom w:val="none" w:sz="0" w:space="0" w:color="auto"/>
                    <w:right w:val="none" w:sz="0" w:space="0" w:color="auto"/>
                  </w:divBdr>
                </w:div>
                <w:div w:id="9322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munityhealthcouncils.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raint.Jones@ombudsman-wales.org.uk" TargetMode="External"/><Relationship Id="rId5" Type="http://schemas.openxmlformats.org/officeDocument/2006/relationships/webSettings" Target="webSettings.xml"/><Relationship Id="rId10" Type="http://schemas.openxmlformats.org/officeDocument/2006/relationships/hyperlink" Target="mailto:Jenna.hodges@waleschc.org.uk" TargetMode="External"/><Relationship Id="rId4" Type="http://schemas.openxmlformats.org/officeDocument/2006/relationships/settings" Target="settings.xml"/><Relationship Id="rId9" Type="http://schemas.openxmlformats.org/officeDocument/2006/relationships/hyperlink" Target="http://www.ombudsman-wale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38E90-7AF1-4864-9F9F-402C974C6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1881</Words>
  <Characters>10724</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Memorandum of Understanding - PSOW, CCW, OPCW</vt:lpstr>
    </vt:vector>
  </TitlesOfParts>
  <Company>Older People Wales</Company>
  <LinksUpToDate>false</LinksUpToDate>
  <CharactersWithSpaces>12580</CharactersWithSpaces>
  <SharedDoc>false</SharedDoc>
  <HLinks>
    <vt:vector size="96" baseType="variant">
      <vt:variant>
        <vt:i4>1769521</vt:i4>
      </vt:variant>
      <vt:variant>
        <vt:i4>80</vt:i4>
      </vt:variant>
      <vt:variant>
        <vt:i4>0</vt:i4>
      </vt:variant>
      <vt:variant>
        <vt:i4>5</vt:i4>
      </vt:variant>
      <vt:variant>
        <vt:lpwstr/>
      </vt:variant>
      <vt:variant>
        <vt:lpwstr>_Toc371956649</vt:lpwstr>
      </vt:variant>
      <vt:variant>
        <vt:i4>1769521</vt:i4>
      </vt:variant>
      <vt:variant>
        <vt:i4>74</vt:i4>
      </vt:variant>
      <vt:variant>
        <vt:i4>0</vt:i4>
      </vt:variant>
      <vt:variant>
        <vt:i4>5</vt:i4>
      </vt:variant>
      <vt:variant>
        <vt:lpwstr/>
      </vt:variant>
      <vt:variant>
        <vt:lpwstr>_Toc371956648</vt:lpwstr>
      </vt:variant>
      <vt:variant>
        <vt:i4>1769521</vt:i4>
      </vt:variant>
      <vt:variant>
        <vt:i4>68</vt:i4>
      </vt:variant>
      <vt:variant>
        <vt:i4>0</vt:i4>
      </vt:variant>
      <vt:variant>
        <vt:i4>5</vt:i4>
      </vt:variant>
      <vt:variant>
        <vt:lpwstr/>
      </vt:variant>
      <vt:variant>
        <vt:lpwstr>_Toc371956647</vt:lpwstr>
      </vt:variant>
      <vt:variant>
        <vt:i4>1769521</vt:i4>
      </vt:variant>
      <vt:variant>
        <vt:i4>62</vt:i4>
      </vt:variant>
      <vt:variant>
        <vt:i4>0</vt:i4>
      </vt:variant>
      <vt:variant>
        <vt:i4>5</vt:i4>
      </vt:variant>
      <vt:variant>
        <vt:lpwstr/>
      </vt:variant>
      <vt:variant>
        <vt:lpwstr>_Toc371956646</vt:lpwstr>
      </vt:variant>
      <vt:variant>
        <vt:i4>1769521</vt:i4>
      </vt:variant>
      <vt:variant>
        <vt:i4>56</vt:i4>
      </vt:variant>
      <vt:variant>
        <vt:i4>0</vt:i4>
      </vt:variant>
      <vt:variant>
        <vt:i4>5</vt:i4>
      </vt:variant>
      <vt:variant>
        <vt:lpwstr/>
      </vt:variant>
      <vt:variant>
        <vt:lpwstr>_Toc371956645</vt:lpwstr>
      </vt:variant>
      <vt:variant>
        <vt:i4>1769521</vt:i4>
      </vt:variant>
      <vt:variant>
        <vt:i4>50</vt:i4>
      </vt:variant>
      <vt:variant>
        <vt:i4>0</vt:i4>
      </vt:variant>
      <vt:variant>
        <vt:i4>5</vt:i4>
      </vt:variant>
      <vt:variant>
        <vt:lpwstr/>
      </vt:variant>
      <vt:variant>
        <vt:lpwstr>_Toc371956644</vt:lpwstr>
      </vt:variant>
      <vt:variant>
        <vt:i4>1769521</vt:i4>
      </vt:variant>
      <vt:variant>
        <vt:i4>44</vt:i4>
      </vt:variant>
      <vt:variant>
        <vt:i4>0</vt:i4>
      </vt:variant>
      <vt:variant>
        <vt:i4>5</vt:i4>
      </vt:variant>
      <vt:variant>
        <vt:lpwstr/>
      </vt:variant>
      <vt:variant>
        <vt:lpwstr>_Toc371956643</vt:lpwstr>
      </vt:variant>
      <vt:variant>
        <vt:i4>1769521</vt:i4>
      </vt:variant>
      <vt:variant>
        <vt:i4>38</vt:i4>
      </vt:variant>
      <vt:variant>
        <vt:i4>0</vt:i4>
      </vt:variant>
      <vt:variant>
        <vt:i4>5</vt:i4>
      </vt:variant>
      <vt:variant>
        <vt:lpwstr/>
      </vt:variant>
      <vt:variant>
        <vt:lpwstr>_Toc371956642</vt:lpwstr>
      </vt:variant>
      <vt:variant>
        <vt:i4>1769521</vt:i4>
      </vt:variant>
      <vt:variant>
        <vt:i4>32</vt:i4>
      </vt:variant>
      <vt:variant>
        <vt:i4>0</vt:i4>
      </vt:variant>
      <vt:variant>
        <vt:i4>5</vt:i4>
      </vt:variant>
      <vt:variant>
        <vt:lpwstr/>
      </vt:variant>
      <vt:variant>
        <vt:lpwstr>_Toc371956641</vt:lpwstr>
      </vt:variant>
      <vt:variant>
        <vt:i4>1769521</vt:i4>
      </vt:variant>
      <vt:variant>
        <vt:i4>26</vt:i4>
      </vt:variant>
      <vt:variant>
        <vt:i4>0</vt:i4>
      </vt:variant>
      <vt:variant>
        <vt:i4>5</vt:i4>
      </vt:variant>
      <vt:variant>
        <vt:lpwstr/>
      </vt:variant>
      <vt:variant>
        <vt:lpwstr>_Toc371956640</vt:lpwstr>
      </vt:variant>
      <vt:variant>
        <vt:i4>1835057</vt:i4>
      </vt:variant>
      <vt:variant>
        <vt:i4>20</vt:i4>
      </vt:variant>
      <vt:variant>
        <vt:i4>0</vt:i4>
      </vt:variant>
      <vt:variant>
        <vt:i4>5</vt:i4>
      </vt:variant>
      <vt:variant>
        <vt:lpwstr/>
      </vt:variant>
      <vt:variant>
        <vt:lpwstr>_Toc371956639</vt:lpwstr>
      </vt:variant>
      <vt:variant>
        <vt:i4>1835057</vt:i4>
      </vt:variant>
      <vt:variant>
        <vt:i4>14</vt:i4>
      </vt:variant>
      <vt:variant>
        <vt:i4>0</vt:i4>
      </vt:variant>
      <vt:variant>
        <vt:i4>5</vt:i4>
      </vt:variant>
      <vt:variant>
        <vt:lpwstr/>
      </vt:variant>
      <vt:variant>
        <vt:lpwstr>_Toc371956638</vt:lpwstr>
      </vt:variant>
      <vt:variant>
        <vt:i4>1835057</vt:i4>
      </vt:variant>
      <vt:variant>
        <vt:i4>8</vt:i4>
      </vt:variant>
      <vt:variant>
        <vt:i4>0</vt:i4>
      </vt:variant>
      <vt:variant>
        <vt:i4>5</vt:i4>
      </vt:variant>
      <vt:variant>
        <vt:lpwstr/>
      </vt:variant>
      <vt:variant>
        <vt:lpwstr>_Toc371956637</vt:lpwstr>
      </vt:variant>
      <vt:variant>
        <vt:i4>1835057</vt:i4>
      </vt:variant>
      <vt:variant>
        <vt:i4>2</vt:i4>
      </vt:variant>
      <vt:variant>
        <vt:i4>0</vt:i4>
      </vt:variant>
      <vt:variant>
        <vt:i4>5</vt:i4>
      </vt:variant>
      <vt:variant>
        <vt:lpwstr/>
      </vt:variant>
      <vt:variant>
        <vt:lpwstr>_Toc371956636</vt:lpwstr>
      </vt:variant>
      <vt:variant>
        <vt:i4>262226</vt:i4>
      </vt:variant>
      <vt:variant>
        <vt:i4>-1</vt:i4>
      </vt:variant>
      <vt:variant>
        <vt:i4>1026</vt:i4>
      </vt:variant>
      <vt:variant>
        <vt:i4>4</vt:i4>
      </vt:variant>
      <vt:variant>
        <vt:lpwstr>http://www.ombudsman-wales.org.uk/en.aspx</vt:lpwstr>
      </vt:variant>
      <vt:variant>
        <vt:lpwstr/>
      </vt:variant>
      <vt:variant>
        <vt:i4>2818147</vt:i4>
      </vt:variant>
      <vt:variant>
        <vt:i4>-1</vt:i4>
      </vt:variant>
      <vt:variant>
        <vt:i4>1026</vt:i4>
      </vt:variant>
      <vt:variant>
        <vt:i4>1</vt:i4>
      </vt:variant>
      <vt:variant>
        <vt:lpwstr>http://www.ombudsman-wales.org.uk/~/media/Images/PSOW/ombudsman_logo_en.ashx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 PSOW, CCW, OPCW</dc:title>
  <dc:creator>Anna Buchanan</dc:creator>
  <cp:lastModifiedBy>Matthew Aplin</cp:lastModifiedBy>
  <cp:revision>2</cp:revision>
  <cp:lastPrinted>2015-10-09T10:18:00Z</cp:lastPrinted>
  <dcterms:created xsi:type="dcterms:W3CDTF">2018-05-24T16:24:00Z</dcterms:created>
  <dcterms:modified xsi:type="dcterms:W3CDTF">2018-05-24T16:24:00Z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Strategic - Protocols with other agencies</vt:lpwstr>
  </property>
  <property fmtid="{D5CDD505-2E9C-101B-9397-08002B2CF9AE}" pid="3" name="Subsection">
    <vt:lpwstr/>
  </property>
  <property fmtid="{D5CDD505-2E9C-101B-9397-08002B2CF9AE}" pid="4" name="Important">
    <vt:lpwstr>0</vt:lpwstr>
  </property>
  <property fmtid="{D5CDD505-2E9C-101B-9397-08002B2CF9AE}" pid="5" name="ContentType">
    <vt:lpwstr>Document</vt:lpwstr>
  </property>
  <property fmtid="{D5CDD505-2E9C-101B-9397-08002B2CF9AE}" pid="6" name="Summary">
    <vt:lpwstr/>
  </property>
  <property fmtid="{D5CDD505-2E9C-101B-9397-08002B2CF9AE}" pid="7" name="Order">
    <vt:lpwstr>9100.00000000000</vt:lpwstr>
  </property>
  <property fmtid="{D5CDD505-2E9C-101B-9397-08002B2CF9AE}" pid="8" name="Date of Issue">
    <vt:lpwstr/>
  </property>
  <property fmtid="{D5CDD505-2E9C-101B-9397-08002B2CF9AE}" pid="9" name="Objective-Id">
    <vt:lpwstr>A11978166</vt:lpwstr>
  </property>
  <property fmtid="{D5CDD505-2E9C-101B-9397-08002B2CF9AE}" pid="10" name="Objective-Title">
    <vt:lpwstr>PSOW - 01 - 20150924 Draft HIW_PSOW MoU</vt:lpwstr>
  </property>
  <property fmtid="{D5CDD505-2E9C-101B-9397-08002B2CF9AE}" pid="11" name="Objective-Comment">
    <vt:lpwstr/>
  </property>
  <property fmtid="{D5CDD505-2E9C-101B-9397-08002B2CF9AE}" pid="12" name="Objective-CreationStamp">
    <vt:filetime>2015-09-24T12:51:09Z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2015-09-24T12:51:43Z</vt:filetime>
  </property>
  <property fmtid="{D5CDD505-2E9C-101B-9397-08002B2CF9AE}" pid="16" name="Objective-ModificationStamp">
    <vt:filetime>2015-09-24T12:52:05Z</vt:filetime>
  </property>
  <property fmtid="{D5CDD505-2E9C-101B-9397-08002B2CF9AE}" pid="17" name="Objective-Owner">
    <vt:lpwstr>Hatton, Darren (HIW)</vt:lpwstr>
  </property>
  <property fmtid="{D5CDD505-2E9C-101B-9397-08002B2CF9AE}" pid="18" name="Objective-Path">
    <vt:lpwstr>Objective Global Folder:Corporate File Plan:BUSINESS GOVERNANCE:Business Governance - Governance Projects:Healthcare Inspectorate Wales (HIW) - Knowledge Management Development - 2013-2015:2014 Review of MOUs - 02 - Draft:</vt:lpwstr>
  </property>
  <property fmtid="{D5CDD505-2E9C-101B-9397-08002B2CF9AE}" pid="19" name="Objective-Parent">
    <vt:lpwstr>2014 Review of MOUs - 02 - Draft</vt:lpwstr>
  </property>
  <property fmtid="{D5CDD505-2E9C-101B-9397-08002B2CF9AE}" pid="20" name="Objective-State">
    <vt:lpwstr>Published</vt:lpwstr>
  </property>
  <property fmtid="{D5CDD505-2E9C-101B-9397-08002B2CF9AE}" pid="21" name="Objective-Version">
    <vt:lpwstr>1.0</vt:lpwstr>
  </property>
  <property fmtid="{D5CDD505-2E9C-101B-9397-08002B2CF9AE}" pid="22" name="Objective-VersionNumber">
    <vt:r8>2</vt:r8>
  </property>
  <property fmtid="{D5CDD505-2E9C-101B-9397-08002B2CF9AE}" pid="23" name="Objective-VersionComment">
    <vt:lpwstr>Version 2</vt:lpwstr>
  </property>
  <property fmtid="{D5CDD505-2E9C-101B-9397-08002B2CF9AE}" pid="24" name="Objective-FileNumber">
    <vt:lpwstr/>
  </property>
  <property fmtid="{D5CDD505-2E9C-101B-9397-08002B2CF9AE}" pid="25" name="Objective-Classification">
    <vt:lpwstr>[Inherited - Official - Sensitive]</vt:lpwstr>
  </property>
  <property fmtid="{D5CDD505-2E9C-101B-9397-08002B2CF9AE}" pid="26" name="Objective-Caveats">
    <vt:lpwstr>group - Caveat Groups: Caveat - Healthcare Inspectorate Wales - All Staff; </vt:lpwstr>
  </property>
  <property fmtid="{D5CDD505-2E9C-101B-9397-08002B2CF9AE}" pid="27" name="Objective-Language [system]">
    <vt:lpwstr>English (eng)</vt:lpwstr>
  </property>
  <property fmtid="{D5CDD505-2E9C-101B-9397-08002B2CF9AE}" pid="28" name="Objective-Date Acquired [system]">
    <vt:filetime>2015-09-23T23:00:00Z</vt:filetime>
  </property>
  <property fmtid="{D5CDD505-2E9C-101B-9397-08002B2CF9AE}" pid="29" name="Objective-What to Keep [system]">
    <vt:lpwstr>No</vt:lpwstr>
  </property>
  <property fmtid="{D5CDD505-2E9C-101B-9397-08002B2CF9AE}" pid="30" name="Objective-Official Translation [system]">
    <vt:lpwstr/>
  </property>
</Properties>
</file>