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4830"/>
      </w:tblGrid>
      <w:tr w:rsidR="00C03E49" w14:paraId="1DA4800B" w14:textId="77777777" w:rsidTr="00CB23BF">
        <w:tc>
          <w:tcPr>
            <w:tcW w:w="5376" w:type="dxa"/>
          </w:tcPr>
          <w:p w14:paraId="627057FB" w14:textId="77777777" w:rsidR="00C03E49" w:rsidRDefault="00C03E49" w:rsidP="00CB23BF">
            <w:pPr>
              <w:ind w:left="-250" w:firstLine="250"/>
            </w:pPr>
            <w:r>
              <w:rPr>
                <w:noProof/>
                <w:lang w:eastAsia="en-GB"/>
              </w:rPr>
              <w:drawing>
                <wp:inline distT="0" distB="0" distL="0" distR="0" wp14:anchorId="1DAC3009" wp14:editId="518D42CA">
                  <wp:extent cx="3057214" cy="752475"/>
                  <wp:effectExtent l="0" t="0" r="0" b="0"/>
                  <wp:docPr id="2" name="Picture 2" descr="C:\Users\jonesh22\AppData\Local\Microsoft\Windows\Temporary Internet Files\Content.Outlook\QE2ZXUQ5\HIW logo with bilingual strapline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esh22\AppData\Local\Microsoft\Windows\Temporary Internet Files\Content.Outlook\QE2ZXUQ5\HIW logo with bilingual strapline_positiv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8062" cy="757606"/>
                          </a:xfrm>
                          <a:prstGeom prst="rect">
                            <a:avLst/>
                          </a:prstGeom>
                          <a:noFill/>
                          <a:ln>
                            <a:noFill/>
                          </a:ln>
                        </pic:spPr>
                      </pic:pic>
                    </a:graphicData>
                  </a:graphic>
                </wp:inline>
              </w:drawing>
            </w:r>
          </w:p>
        </w:tc>
        <w:tc>
          <w:tcPr>
            <w:tcW w:w="4830" w:type="dxa"/>
          </w:tcPr>
          <w:p w14:paraId="0AEC1313" w14:textId="38993E7F" w:rsidR="00C03E49" w:rsidRDefault="00703E5F" w:rsidP="00C03E49">
            <w:pPr>
              <w:jc w:val="right"/>
            </w:pPr>
            <w:r>
              <w:rPr>
                <w:noProof/>
                <w:lang w:eastAsia="en-GB"/>
              </w:rPr>
              <w:drawing>
                <wp:inline distT="0" distB="0" distL="0" distR="0" wp14:anchorId="69FF5491" wp14:editId="035C34FE">
                  <wp:extent cx="2571115" cy="579120"/>
                  <wp:effectExtent l="0" t="0" r="635" b="0"/>
                  <wp:docPr id="1" name="Picture 1" descr="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budsma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115" cy="579120"/>
                          </a:xfrm>
                          <a:prstGeom prst="rect">
                            <a:avLst/>
                          </a:prstGeom>
                          <a:noFill/>
                          <a:ln>
                            <a:noFill/>
                          </a:ln>
                        </pic:spPr>
                      </pic:pic>
                    </a:graphicData>
                  </a:graphic>
                </wp:inline>
              </w:drawing>
            </w:r>
          </w:p>
        </w:tc>
      </w:tr>
    </w:tbl>
    <w:p w14:paraId="4AD0EC0E" w14:textId="77777777" w:rsidR="004B604F" w:rsidRDefault="004B604F" w:rsidP="00C03E49"/>
    <w:p w14:paraId="4BFCA88E" w14:textId="77777777" w:rsidR="00C03E49" w:rsidRDefault="00C03E49" w:rsidP="00C03E49">
      <w:pPr>
        <w:sectPr w:rsidR="00C03E49" w:rsidSect="00CB23BF">
          <w:headerReference w:type="default" r:id="rId14"/>
          <w:footerReference w:type="default" r:id="rId15"/>
          <w:pgSz w:w="11906" w:h="16838"/>
          <w:pgMar w:top="992" w:right="720" w:bottom="720" w:left="1021" w:header="709" w:footer="709" w:gutter="0"/>
          <w:cols w:space="708"/>
          <w:titlePg/>
          <w:docGrid w:linePitch="360"/>
        </w:sectPr>
      </w:pPr>
    </w:p>
    <w:p w14:paraId="36DB36C3" w14:textId="77777777" w:rsidR="00C03E49" w:rsidRDefault="00C03E49" w:rsidP="00C03E49"/>
    <w:p w14:paraId="12D0B541" w14:textId="77777777" w:rsidR="00C03E49" w:rsidRDefault="00C03E49" w:rsidP="00C03E49"/>
    <w:p w14:paraId="6BC62CFE" w14:textId="77777777" w:rsidR="00C03E49" w:rsidRDefault="00C03E49" w:rsidP="00C03E49"/>
    <w:p w14:paraId="2CB8F6D3" w14:textId="77777777" w:rsidR="00C03E49" w:rsidRDefault="00C03E49" w:rsidP="00C03E49"/>
    <w:p w14:paraId="4EE1BB84" w14:textId="77777777" w:rsidR="00C03E49" w:rsidRDefault="00C03E49" w:rsidP="00C03E49"/>
    <w:p w14:paraId="44E3A001" w14:textId="77777777" w:rsidR="00C03E49" w:rsidRDefault="00C03E49" w:rsidP="00C03E49"/>
    <w:p w14:paraId="6B7E132A" w14:textId="77777777" w:rsidR="00C03E49" w:rsidRDefault="00C03E49" w:rsidP="00C03E49"/>
    <w:p w14:paraId="5EB21310" w14:textId="77777777" w:rsidR="000B0634" w:rsidRDefault="000B0634" w:rsidP="00C03E49"/>
    <w:p w14:paraId="709240B9" w14:textId="77777777" w:rsidR="00C03E49" w:rsidRDefault="00C03E49" w:rsidP="00C03E49"/>
    <w:p w14:paraId="35C9F956" w14:textId="77777777" w:rsidR="00C03E49" w:rsidRDefault="00C03E49" w:rsidP="00C03E49"/>
    <w:p w14:paraId="206F2319" w14:textId="77777777" w:rsidR="00C03E49" w:rsidRDefault="00C03E49" w:rsidP="00C03E49"/>
    <w:p w14:paraId="62A23B2A" w14:textId="77777777" w:rsidR="00C03E49" w:rsidRDefault="00C03E49" w:rsidP="00C03E49"/>
    <w:p w14:paraId="04C4A63C" w14:textId="77777777" w:rsidR="00C03E49" w:rsidRDefault="00C03E49" w:rsidP="00C03E49"/>
    <w:p w14:paraId="0729F576" w14:textId="3DB48C72" w:rsidR="00C03E49" w:rsidRDefault="00C03E49" w:rsidP="000B0634">
      <w:pPr>
        <w:jc w:val="center"/>
        <w:rPr>
          <w:b/>
          <w:sz w:val="44"/>
          <w:szCs w:val="44"/>
        </w:rPr>
      </w:pPr>
      <w:r w:rsidRPr="000B0634">
        <w:rPr>
          <w:b/>
          <w:sz w:val="44"/>
          <w:szCs w:val="44"/>
        </w:rPr>
        <w:t>Memorandum of Understanding (MoU)</w:t>
      </w:r>
      <w:r w:rsidR="000B0634">
        <w:rPr>
          <w:b/>
          <w:sz w:val="44"/>
          <w:szCs w:val="44"/>
        </w:rPr>
        <w:t xml:space="preserve"> </w:t>
      </w:r>
      <w:r w:rsidR="000B0634" w:rsidRPr="000B0634">
        <w:rPr>
          <w:b/>
          <w:sz w:val="44"/>
          <w:szCs w:val="44"/>
        </w:rPr>
        <w:t>b</w:t>
      </w:r>
      <w:r w:rsidRPr="000B0634">
        <w:rPr>
          <w:b/>
          <w:sz w:val="44"/>
          <w:szCs w:val="44"/>
        </w:rPr>
        <w:t>etween</w:t>
      </w:r>
      <w:r w:rsidR="000B0634">
        <w:rPr>
          <w:b/>
          <w:sz w:val="44"/>
          <w:szCs w:val="44"/>
        </w:rPr>
        <w:t xml:space="preserve"> </w:t>
      </w:r>
      <w:r w:rsidRPr="000B0634">
        <w:rPr>
          <w:b/>
          <w:sz w:val="44"/>
          <w:szCs w:val="44"/>
        </w:rPr>
        <w:t>Healthcare Inspectorate Wa</w:t>
      </w:r>
      <w:bookmarkStart w:id="0" w:name="_GoBack"/>
      <w:bookmarkEnd w:id="0"/>
      <w:r w:rsidRPr="000B0634">
        <w:rPr>
          <w:b/>
          <w:sz w:val="44"/>
          <w:szCs w:val="44"/>
        </w:rPr>
        <w:t>les</w:t>
      </w:r>
      <w:r w:rsidR="000B0634">
        <w:rPr>
          <w:b/>
          <w:sz w:val="44"/>
          <w:szCs w:val="44"/>
        </w:rPr>
        <w:t xml:space="preserve"> </w:t>
      </w:r>
      <w:r w:rsidR="000B0634" w:rsidRPr="000B0634">
        <w:rPr>
          <w:b/>
          <w:sz w:val="44"/>
          <w:szCs w:val="44"/>
        </w:rPr>
        <w:t>(HIW)</w:t>
      </w:r>
      <w:r w:rsidR="00703E5F">
        <w:rPr>
          <w:b/>
          <w:sz w:val="44"/>
          <w:szCs w:val="44"/>
        </w:rPr>
        <w:t xml:space="preserve"> and the Public Services Ombudsman f</w:t>
      </w:r>
      <w:r w:rsidR="00703E5F" w:rsidRPr="00703E5F">
        <w:rPr>
          <w:b/>
          <w:sz w:val="44"/>
          <w:szCs w:val="44"/>
        </w:rPr>
        <w:t>or Wales</w:t>
      </w:r>
      <w:r w:rsidR="00703E5F">
        <w:rPr>
          <w:b/>
          <w:sz w:val="44"/>
          <w:szCs w:val="44"/>
        </w:rPr>
        <w:t xml:space="preserve"> (PSOW)</w:t>
      </w:r>
    </w:p>
    <w:p w14:paraId="6FBA630A" w14:textId="77777777" w:rsidR="00CB23BF" w:rsidRDefault="00CB23BF" w:rsidP="000B0634">
      <w:pPr>
        <w:jc w:val="center"/>
        <w:rPr>
          <w:b/>
          <w:sz w:val="44"/>
          <w:szCs w:val="44"/>
        </w:rPr>
      </w:pPr>
    </w:p>
    <w:p w14:paraId="5C767928" w14:textId="77777777" w:rsidR="00CB23BF" w:rsidRDefault="00CB23BF" w:rsidP="000B0634">
      <w:pPr>
        <w:jc w:val="center"/>
        <w:rPr>
          <w:b/>
          <w:sz w:val="44"/>
          <w:szCs w:val="44"/>
        </w:rPr>
      </w:pPr>
    </w:p>
    <w:p w14:paraId="4812DD8E" w14:textId="77777777" w:rsidR="00CB23BF" w:rsidRDefault="00CB23BF" w:rsidP="000B0634">
      <w:pPr>
        <w:jc w:val="center"/>
        <w:rPr>
          <w:b/>
          <w:sz w:val="44"/>
          <w:szCs w:val="44"/>
        </w:rPr>
      </w:pPr>
    </w:p>
    <w:p w14:paraId="16CA6B41" w14:textId="77777777" w:rsidR="00CB23BF" w:rsidRDefault="00CB23BF" w:rsidP="000B0634">
      <w:pPr>
        <w:jc w:val="center"/>
        <w:rPr>
          <w:b/>
          <w:sz w:val="44"/>
          <w:szCs w:val="44"/>
        </w:rPr>
      </w:pPr>
    </w:p>
    <w:p w14:paraId="6E8147D8" w14:textId="77777777" w:rsidR="00CB23BF" w:rsidRDefault="00CB23BF" w:rsidP="000B0634">
      <w:pPr>
        <w:jc w:val="center"/>
        <w:rPr>
          <w:b/>
          <w:sz w:val="44"/>
          <w:szCs w:val="44"/>
        </w:rPr>
      </w:pPr>
    </w:p>
    <w:p w14:paraId="70AE2240" w14:textId="77777777" w:rsidR="00CB23BF" w:rsidRDefault="00CB23BF" w:rsidP="000B0634">
      <w:pPr>
        <w:jc w:val="center"/>
        <w:rPr>
          <w:b/>
          <w:sz w:val="44"/>
          <w:szCs w:val="44"/>
        </w:rPr>
      </w:pPr>
    </w:p>
    <w:p w14:paraId="6364E9F5" w14:textId="77777777" w:rsidR="00CB23BF" w:rsidRDefault="00CB23BF" w:rsidP="000B0634">
      <w:pPr>
        <w:jc w:val="center"/>
        <w:rPr>
          <w:b/>
          <w:sz w:val="44"/>
          <w:szCs w:val="44"/>
        </w:rPr>
      </w:pPr>
    </w:p>
    <w:p w14:paraId="31704DD2" w14:textId="77777777" w:rsidR="00CB23BF" w:rsidRDefault="00CB23BF" w:rsidP="000B0634">
      <w:pPr>
        <w:jc w:val="center"/>
        <w:rPr>
          <w:b/>
          <w:sz w:val="44"/>
          <w:szCs w:val="44"/>
        </w:rPr>
      </w:pPr>
    </w:p>
    <w:p w14:paraId="3C6647C2" w14:textId="77777777" w:rsidR="00CB23BF" w:rsidRDefault="00CB23BF" w:rsidP="000B0634">
      <w:pPr>
        <w:jc w:val="center"/>
        <w:rPr>
          <w:b/>
          <w:sz w:val="44"/>
          <w:szCs w:val="44"/>
        </w:rPr>
      </w:pPr>
    </w:p>
    <w:p w14:paraId="3ADBA87B" w14:textId="77777777" w:rsidR="00CB23BF" w:rsidRDefault="00CB23BF" w:rsidP="00CB23BF">
      <w:pPr>
        <w:tabs>
          <w:tab w:val="left" w:pos="2400"/>
        </w:tabs>
        <w:rPr>
          <w:b/>
          <w:sz w:val="44"/>
          <w:szCs w:val="44"/>
        </w:rPr>
      </w:pPr>
      <w:r>
        <w:rPr>
          <w:b/>
          <w:sz w:val="44"/>
          <w:szCs w:val="44"/>
        </w:rPr>
        <w:tab/>
      </w:r>
    </w:p>
    <w:p w14:paraId="17DB49B5" w14:textId="77777777" w:rsidR="00CB23BF" w:rsidRDefault="00CB23BF" w:rsidP="000B0634">
      <w:pPr>
        <w:jc w:val="center"/>
        <w:rPr>
          <w:b/>
          <w:sz w:val="44"/>
          <w:szCs w:val="44"/>
        </w:rPr>
      </w:pPr>
    </w:p>
    <w:p w14:paraId="52A7621F" w14:textId="77777777" w:rsidR="00CB23BF" w:rsidRDefault="00CB23BF" w:rsidP="000B0634">
      <w:pPr>
        <w:jc w:val="center"/>
        <w:rPr>
          <w:b/>
          <w:sz w:val="44"/>
          <w:szCs w:val="44"/>
        </w:rPr>
      </w:pPr>
    </w:p>
    <w:p w14:paraId="7A6C1008" w14:textId="77777777" w:rsidR="00CB23BF" w:rsidRDefault="00CB23BF" w:rsidP="000B0634">
      <w:pPr>
        <w:jc w:val="center"/>
        <w:rPr>
          <w:b/>
          <w:sz w:val="44"/>
          <w:szCs w:val="44"/>
        </w:rPr>
      </w:pPr>
    </w:p>
    <w:p w14:paraId="1EAFFBC5" w14:textId="77777777" w:rsidR="00CB23BF" w:rsidRDefault="00CB23BF" w:rsidP="00CB23BF">
      <w:pPr>
        <w:rPr>
          <w:b/>
          <w:sz w:val="44"/>
          <w:szCs w:val="44"/>
        </w:rPr>
      </w:pPr>
    </w:p>
    <w:p w14:paraId="605A6797" w14:textId="77777777" w:rsidR="00CB23BF" w:rsidRDefault="00CB23BF" w:rsidP="00CB23BF">
      <w:pPr>
        <w:tabs>
          <w:tab w:val="left" w:pos="2745"/>
        </w:tabs>
        <w:rPr>
          <w:b/>
          <w:sz w:val="44"/>
          <w:szCs w:val="44"/>
        </w:rPr>
      </w:pPr>
      <w:r>
        <w:rPr>
          <w:b/>
          <w:sz w:val="44"/>
          <w:szCs w:val="44"/>
        </w:rPr>
        <w:tab/>
      </w:r>
    </w:p>
    <w:p w14:paraId="07450073" w14:textId="77777777" w:rsidR="00CB23BF" w:rsidRPr="00CB23BF" w:rsidRDefault="00CB23BF" w:rsidP="00CB23BF">
      <w:pPr>
        <w:rPr>
          <w:b/>
          <w:szCs w:val="24"/>
        </w:rPr>
      </w:pPr>
    </w:p>
    <w:p w14:paraId="7D2EE12A" w14:textId="77777777" w:rsidR="00CB23BF" w:rsidRDefault="00CB23BF" w:rsidP="006B7565">
      <w:pPr>
        <w:pStyle w:val="Heading1"/>
      </w:pPr>
      <w:bookmarkStart w:id="1" w:name="_Toc498676606"/>
      <w:r w:rsidRPr="00CB23BF">
        <w:lastRenderedPageBreak/>
        <w:t>Contents</w:t>
      </w:r>
      <w:bookmarkEnd w:id="1"/>
    </w:p>
    <w:p w14:paraId="0A80FA9A" w14:textId="77777777" w:rsidR="00CB23BF" w:rsidRDefault="00CB23BF" w:rsidP="00CB23BF"/>
    <w:p w14:paraId="24C82EDC" w14:textId="77777777" w:rsidR="00050C73" w:rsidRDefault="00055A0B">
      <w:pPr>
        <w:pStyle w:val="TOC1"/>
        <w:tabs>
          <w:tab w:val="right" w:leader="dot" w:pos="9322"/>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498676606" w:history="1">
        <w:r w:rsidR="00050C73" w:rsidRPr="00E81DFE">
          <w:rPr>
            <w:rStyle w:val="Hyperlink"/>
            <w:noProof/>
          </w:rPr>
          <w:t>Contents</w:t>
        </w:r>
        <w:r w:rsidR="00050C73">
          <w:rPr>
            <w:noProof/>
            <w:webHidden/>
          </w:rPr>
          <w:tab/>
        </w:r>
        <w:r w:rsidR="00050C73">
          <w:rPr>
            <w:noProof/>
            <w:webHidden/>
          </w:rPr>
          <w:fldChar w:fldCharType="begin"/>
        </w:r>
        <w:r w:rsidR="00050C73">
          <w:rPr>
            <w:noProof/>
            <w:webHidden/>
          </w:rPr>
          <w:instrText xml:space="preserve"> PAGEREF _Toc498676606 \h </w:instrText>
        </w:r>
        <w:r w:rsidR="00050C73">
          <w:rPr>
            <w:noProof/>
            <w:webHidden/>
          </w:rPr>
        </w:r>
        <w:r w:rsidR="00050C73">
          <w:rPr>
            <w:noProof/>
            <w:webHidden/>
          </w:rPr>
          <w:fldChar w:fldCharType="separate"/>
        </w:r>
        <w:r w:rsidR="004026DE">
          <w:rPr>
            <w:noProof/>
            <w:webHidden/>
          </w:rPr>
          <w:t>2</w:t>
        </w:r>
        <w:r w:rsidR="00050C73">
          <w:rPr>
            <w:noProof/>
            <w:webHidden/>
          </w:rPr>
          <w:fldChar w:fldCharType="end"/>
        </w:r>
      </w:hyperlink>
    </w:p>
    <w:p w14:paraId="2EBA63DF"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07" w:history="1">
        <w:r w:rsidR="00050C73" w:rsidRPr="00E81DFE">
          <w:rPr>
            <w:rStyle w:val="Hyperlink"/>
            <w:noProof/>
          </w:rPr>
          <w:t>Revision history and approval</w:t>
        </w:r>
        <w:r w:rsidR="00050C73">
          <w:rPr>
            <w:noProof/>
            <w:webHidden/>
          </w:rPr>
          <w:tab/>
        </w:r>
        <w:r w:rsidR="00050C73">
          <w:rPr>
            <w:noProof/>
            <w:webHidden/>
          </w:rPr>
          <w:fldChar w:fldCharType="begin"/>
        </w:r>
        <w:r w:rsidR="00050C73">
          <w:rPr>
            <w:noProof/>
            <w:webHidden/>
          </w:rPr>
          <w:instrText xml:space="preserve"> PAGEREF _Toc498676607 \h </w:instrText>
        </w:r>
        <w:r w:rsidR="00050C73">
          <w:rPr>
            <w:noProof/>
            <w:webHidden/>
          </w:rPr>
        </w:r>
        <w:r w:rsidR="00050C73">
          <w:rPr>
            <w:noProof/>
            <w:webHidden/>
          </w:rPr>
          <w:fldChar w:fldCharType="separate"/>
        </w:r>
        <w:r w:rsidR="004026DE">
          <w:rPr>
            <w:noProof/>
            <w:webHidden/>
          </w:rPr>
          <w:t>3</w:t>
        </w:r>
        <w:r w:rsidR="00050C73">
          <w:rPr>
            <w:noProof/>
            <w:webHidden/>
          </w:rPr>
          <w:fldChar w:fldCharType="end"/>
        </w:r>
      </w:hyperlink>
    </w:p>
    <w:p w14:paraId="3F963376"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08" w:history="1">
        <w:r w:rsidR="00050C73" w:rsidRPr="00E81DFE">
          <w:rPr>
            <w:rStyle w:val="Hyperlink"/>
            <w:noProof/>
          </w:rPr>
          <w:t>Introduction</w:t>
        </w:r>
        <w:r w:rsidR="00050C73">
          <w:rPr>
            <w:noProof/>
            <w:webHidden/>
          </w:rPr>
          <w:tab/>
        </w:r>
        <w:r w:rsidR="00050C73">
          <w:rPr>
            <w:noProof/>
            <w:webHidden/>
          </w:rPr>
          <w:fldChar w:fldCharType="begin"/>
        </w:r>
        <w:r w:rsidR="00050C73">
          <w:rPr>
            <w:noProof/>
            <w:webHidden/>
          </w:rPr>
          <w:instrText xml:space="preserve"> PAGEREF _Toc498676608 \h </w:instrText>
        </w:r>
        <w:r w:rsidR="00050C73">
          <w:rPr>
            <w:noProof/>
            <w:webHidden/>
          </w:rPr>
        </w:r>
        <w:r w:rsidR="00050C73">
          <w:rPr>
            <w:noProof/>
            <w:webHidden/>
          </w:rPr>
          <w:fldChar w:fldCharType="separate"/>
        </w:r>
        <w:r w:rsidR="004026DE">
          <w:rPr>
            <w:noProof/>
            <w:webHidden/>
          </w:rPr>
          <w:t>4</w:t>
        </w:r>
        <w:r w:rsidR="00050C73">
          <w:rPr>
            <w:noProof/>
            <w:webHidden/>
          </w:rPr>
          <w:fldChar w:fldCharType="end"/>
        </w:r>
      </w:hyperlink>
    </w:p>
    <w:p w14:paraId="0040FA5B"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09" w:history="1">
        <w:r w:rsidR="00050C73" w:rsidRPr="00E81DFE">
          <w:rPr>
            <w:rStyle w:val="Hyperlink"/>
            <w:noProof/>
          </w:rPr>
          <w:t>Roles and responsibilities</w:t>
        </w:r>
        <w:r w:rsidR="00050C73">
          <w:rPr>
            <w:noProof/>
            <w:webHidden/>
          </w:rPr>
          <w:tab/>
        </w:r>
        <w:r w:rsidR="00050C73">
          <w:rPr>
            <w:noProof/>
            <w:webHidden/>
          </w:rPr>
          <w:fldChar w:fldCharType="begin"/>
        </w:r>
        <w:r w:rsidR="00050C73">
          <w:rPr>
            <w:noProof/>
            <w:webHidden/>
          </w:rPr>
          <w:instrText xml:space="preserve"> PAGEREF _Toc498676609 \h </w:instrText>
        </w:r>
        <w:r w:rsidR="00050C73">
          <w:rPr>
            <w:noProof/>
            <w:webHidden/>
          </w:rPr>
        </w:r>
        <w:r w:rsidR="00050C73">
          <w:rPr>
            <w:noProof/>
            <w:webHidden/>
          </w:rPr>
          <w:fldChar w:fldCharType="separate"/>
        </w:r>
        <w:r w:rsidR="004026DE">
          <w:rPr>
            <w:noProof/>
            <w:webHidden/>
          </w:rPr>
          <w:t>4</w:t>
        </w:r>
        <w:r w:rsidR="00050C73">
          <w:rPr>
            <w:noProof/>
            <w:webHidden/>
          </w:rPr>
          <w:fldChar w:fldCharType="end"/>
        </w:r>
      </w:hyperlink>
    </w:p>
    <w:p w14:paraId="57D12948"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10" w:history="1">
        <w:r w:rsidR="00050C73" w:rsidRPr="00E81DFE">
          <w:rPr>
            <w:rStyle w:val="Hyperlink"/>
            <w:noProof/>
          </w:rPr>
          <w:t>Principles of co-operation</w:t>
        </w:r>
        <w:r w:rsidR="00050C73">
          <w:rPr>
            <w:noProof/>
            <w:webHidden/>
          </w:rPr>
          <w:tab/>
        </w:r>
        <w:r w:rsidR="00050C73">
          <w:rPr>
            <w:noProof/>
            <w:webHidden/>
          </w:rPr>
          <w:fldChar w:fldCharType="begin"/>
        </w:r>
        <w:r w:rsidR="00050C73">
          <w:rPr>
            <w:noProof/>
            <w:webHidden/>
          </w:rPr>
          <w:instrText xml:space="preserve"> PAGEREF _Toc498676610 \h </w:instrText>
        </w:r>
        <w:r w:rsidR="00050C73">
          <w:rPr>
            <w:noProof/>
            <w:webHidden/>
          </w:rPr>
        </w:r>
        <w:r w:rsidR="00050C73">
          <w:rPr>
            <w:noProof/>
            <w:webHidden/>
          </w:rPr>
          <w:fldChar w:fldCharType="separate"/>
        </w:r>
        <w:r w:rsidR="004026DE">
          <w:rPr>
            <w:noProof/>
            <w:webHidden/>
          </w:rPr>
          <w:t>6</w:t>
        </w:r>
        <w:r w:rsidR="00050C73">
          <w:rPr>
            <w:noProof/>
            <w:webHidden/>
          </w:rPr>
          <w:fldChar w:fldCharType="end"/>
        </w:r>
      </w:hyperlink>
    </w:p>
    <w:p w14:paraId="0E29A027"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11" w:history="1">
        <w:r w:rsidR="00050C73" w:rsidRPr="00E81DFE">
          <w:rPr>
            <w:rStyle w:val="Hyperlink"/>
            <w:noProof/>
          </w:rPr>
          <w:t xml:space="preserve">Joint Priorities and Areas of Work </w:t>
        </w:r>
        <w:r w:rsidR="00050C73">
          <w:rPr>
            <w:noProof/>
            <w:webHidden/>
          </w:rPr>
          <w:tab/>
        </w:r>
        <w:r w:rsidR="00050C73">
          <w:rPr>
            <w:noProof/>
            <w:webHidden/>
          </w:rPr>
          <w:fldChar w:fldCharType="begin"/>
        </w:r>
        <w:r w:rsidR="00050C73">
          <w:rPr>
            <w:noProof/>
            <w:webHidden/>
          </w:rPr>
          <w:instrText xml:space="preserve"> PAGEREF _Toc498676611 \h </w:instrText>
        </w:r>
        <w:r w:rsidR="00050C73">
          <w:rPr>
            <w:noProof/>
            <w:webHidden/>
          </w:rPr>
        </w:r>
        <w:r w:rsidR="00050C73">
          <w:rPr>
            <w:noProof/>
            <w:webHidden/>
          </w:rPr>
          <w:fldChar w:fldCharType="separate"/>
        </w:r>
        <w:r w:rsidR="004026DE">
          <w:rPr>
            <w:noProof/>
            <w:webHidden/>
          </w:rPr>
          <w:t>7</w:t>
        </w:r>
        <w:r w:rsidR="00050C73">
          <w:rPr>
            <w:noProof/>
            <w:webHidden/>
          </w:rPr>
          <w:fldChar w:fldCharType="end"/>
        </w:r>
      </w:hyperlink>
    </w:p>
    <w:p w14:paraId="6DF1B6BB"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12" w:history="1">
        <w:r w:rsidR="00050C73" w:rsidRPr="00E81DFE">
          <w:rPr>
            <w:rStyle w:val="Hyperlink"/>
            <w:noProof/>
          </w:rPr>
          <w:t>Governance</w:t>
        </w:r>
        <w:r w:rsidR="00050C73">
          <w:rPr>
            <w:noProof/>
            <w:webHidden/>
          </w:rPr>
          <w:tab/>
        </w:r>
        <w:r w:rsidR="00050C73">
          <w:rPr>
            <w:noProof/>
            <w:webHidden/>
          </w:rPr>
          <w:fldChar w:fldCharType="begin"/>
        </w:r>
        <w:r w:rsidR="00050C73">
          <w:rPr>
            <w:noProof/>
            <w:webHidden/>
          </w:rPr>
          <w:instrText xml:space="preserve"> PAGEREF _Toc498676612 \h </w:instrText>
        </w:r>
        <w:r w:rsidR="00050C73">
          <w:rPr>
            <w:noProof/>
            <w:webHidden/>
          </w:rPr>
        </w:r>
        <w:r w:rsidR="00050C73">
          <w:rPr>
            <w:noProof/>
            <w:webHidden/>
          </w:rPr>
          <w:fldChar w:fldCharType="separate"/>
        </w:r>
        <w:r w:rsidR="004026DE">
          <w:rPr>
            <w:noProof/>
            <w:webHidden/>
          </w:rPr>
          <w:t>8</w:t>
        </w:r>
        <w:r w:rsidR="00050C73">
          <w:rPr>
            <w:noProof/>
            <w:webHidden/>
          </w:rPr>
          <w:fldChar w:fldCharType="end"/>
        </w:r>
      </w:hyperlink>
    </w:p>
    <w:p w14:paraId="6CFC1778"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13" w:history="1">
        <w:r w:rsidR="00050C73" w:rsidRPr="00E81DFE">
          <w:rPr>
            <w:rStyle w:val="Hyperlink"/>
            <w:noProof/>
          </w:rPr>
          <w:t>Duration and review of this MoU</w:t>
        </w:r>
        <w:r w:rsidR="00050C73">
          <w:rPr>
            <w:noProof/>
            <w:webHidden/>
          </w:rPr>
          <w:tab/>
        </w:r>
        <w:r w:rsidR="00050C73">
          <w:rPr>
            <w:noProof/>
            <w:webHidden/>
          </w:rPr>
          <w:fldChar w:fldCharType="begin"/>
        </w:r>
        <w:r w:rsidR="00050C73">
          <w:rPr>
            <w:noProof/>
            <w:webHidden/>
          </w:rPr>
          <w:instrText xml:space="preserve"> PAGEREF _Toc498676613 \h </w:instrText>
        </w:r>
        <w:r w:rsidR="00050C73">
          <w:rPr>
            <w:noProof/>
            <w:webHidden/>
          </w:rPr>
        </w:r>
        <w:r w:rsidR="00050C73">
          <w:rPr>
            <w:noProof/>
            <w:webHidden/>
          </w:rPr>
          <w:fldChar w:fldCharType="separate"/>
        </w:r>
        <w:r w:rsidR="004026DE">
          <w:rPr>
            <w:noProof/>
            <w:webHidden/>
          </w:rPr>
          <w:t>8</w:t>
        </w:r>
        <w:r w:rsidR="00050C73">
          <w:rPr>
            <w:noProof/>
            <w:webHidden/>
          </w:rPr>
          <w:fldChar w:fldCharType="end"/>
        </w:r>
      </w:hyperlink>
    </w:p>
    <w:p w14:paraId="1E1D5A65" w14:textId="77777777" w:rsidR="00050C73" w:rsidRDefault="00487B96">
      <w:pPr>
        <w:pStyle w:val="TOC1"/>
        <w:tabs>
          <w:tab w:val="right" w:leader="dot" w:pos="9322"/>
        </w:tabs>
        <w:rPr>
          <w:rFonts w:asciiTheme="minorHAnsi" w:eastAsiaTheme="minorEastAsia" w:hAnsiTheme="minorHAnsi"/>
          <w:noProof/>
          <w:sz w:val="22"/>
          <w:lang w:eastAsia="en-GB"/>
        </w:rPr>
      </w:pPr>
      <w:hyperlink w:anchor="_Toc498676614" w:history="1">
        <w:r w:rsidR="00050C73" w:rsidRPr="00E81DFE">
          <w:rPr>
            <w:rStyle w:val="Hyperlink"/>
            <w:noProof/>
          </w:rPr>
          <w:t>Annex A – Contact Details</w:t>
        </w:r>
        <w:r w:rsidR="00050C73">
          <w:rPr>
            <w:noProof/>
            <w:webHidden/>
          </w:rPr>
          <w:tab/>
        </w:r>
        <w:r w:rsidR="00050C73">
          <w:rPr>
            <w:noProof/>
            <w:webHidden/>
          </w:rPr>
          <w:fldChar w:fldCharType="begin"/>
        </w:r>
        <w:r w:rsidR="00050C73">
          <w:rPr>
            <w:noProof/>
            <w:webHidden/>
          </w:rPr>
          <w:instrText xml:space="preserve"> PAGEREF _Toc498676614 \h </w:instrText>
        </w:r>
        <w:r w:rsidR="00050C73">
          <w:rPr>
            <w:noProof/>
            <w:webHidden/>
          </w:rPr>
        </w:r>
        <w:r w:rsidR="00050C73">
          <w:rPr>
            <w:noProof/>
            <w:webHidden/>
          </w:rPr>
          <w:fldChar w:fldCharType="separate"/>
        </w:r>
        <w:r w:rsidR="004026DE">
          <w:rPr>
            <w:noProof/>
            <w:webHidden/>
          </w:rPr>
          <w:t>9</w:t>
        </w:r>
        <w:r w:rsidR="00050C73">
          <w:rPr>
            <w:noProof/>
            <w:webHidden/>
          </w:rPr>
          <w:fldChar w:fldCharType="end"/>
        </w:r>
      </w:hyperlink>
    </w:p>
    <w:p w14:paraId="504DC27E" w14:textId="77777777" w:rsidR="00CB23BF" w:rsidRDefault="00055A0B" w:rsidP="00CB23BF">
      <w:r>
        <w:fldChar w:fldCharType="end"/>
      </w:r>
    </w:p>
    <w:p w14:paraId="522B3B15" w14:textId="77777777" w:rsidR="00AD002E" w:rsidRDefault="00AD002E" w:rsidP="00CB23BF"/>
    <w:p w14:paraId="5F867044" w14:textId="77777777" w:rsidR="00AD002E" w:rsidRDefault="00AD002E" w:rsidP="00CB23BF"/>
    <w:p w14:paraId="438DC029" w14:textId="77777777" w:rsidR="00AD002E" w:rsidRDefault="00AD002E" w:rsidP="00CB23BF"/>
    <w:p w14:paraId="3011CE78" w14:textId="77777777" w:rsidR="00AD002E" w:rsidRDefault="00AD002E" w:rsidP="00CB23BF"/>
    <w:p w14:paraId="362AA8D0" w14:textId="77777777" w:rsidR="00AD002E" w:rsidRDefault="00AD002E" w:rsidP="00CB23BF"/>
    <w:p w14:paraId="48DB1B6D" w14:textId="77777777" w:rsidR="00A97BD5" w:rsidRDefault="00A97BD5" w:rsidP="00CB23BF"/>
    <w:p w14:paraId="18B7F107" w14:textId="77777777" w:rsidR="00A97BD5" w:rsidRDefault="00A97BD5" w:rsidP="00CB23BF"/>
    <w:p w14:paraId="63A65782" w14:textId="77777777" w:rsidR="00A97BD5" w:rsidRDefault="00A97BD5" w:rsidP="00CB23BF"/>
    <w:p w14:paraId="7F77F861" w14:textId="77777777" w:rsidR="00A97BD5" w:rsidRDefault="00A97BD5" w:rsidP="00CB23BF"/>
    <w:p w14:paraId="38809F7E" w14:textId="77777777" w:rsidR="00A97BD5" w:rsidRDefault="00A97BD5" w:rsidP="00CB23BF"/>
    <w:p w14:paraId="39738129" w14:textId="77777777" w:rsidR="00A97BD5" w:rsidRDefault="00A97BD5" w:rsidP="00CB23BF"/>
    <w:p w14:paraId="1F2EDA50" w14:textId="77777777" w:rsidR="00A97BD5" w:rsidRDefault="00A97BD5" w:rsidP="00CB23BF"/>
    <w:p w14:paraId="6379EF6D" w14:textId="77777777" w:rsidR="00A97BD5" w:rsidRDefault="00A97BD5" w:rsidP="00CB23BF"/>
    <w:p w14:paraId="57E3038F" w14:textId="77777777" w:rsidR="00A97BD5" w:rsidRDefault="00A97BD5" w:rsidP="00CB23BF"/>
    <w:p w14:paraId="3B0C726C" w14:textId="77777777" w:rsidR="00A97BD5" w:rsidRDefault="00A97BD5" w:rsidP="00CB23BF"/>
    <w:p w14:paraId="678E5B2B" w14:textId="77777777" w:rsidR="00A97BD5" w:rsidRDefault="00A97BD5" w:rsidP="00CB23BF"/>
    <w:p w14:paraId="5B4C7AD4" w14:textId="77777777" w:rsidR="00A97BD5" w:rsidRDefault="00A97BD5" w:rsidP="00CB23BF"/>
    <w:p w14:paraId="2010FAAC" w14:textId="77777777" w:rsidR="00A97BD5" w:rsidRDefault="00A97BD5" w:rsidP="00CB23BF"/>
    <w:p w14:paraId="1D9AF786" w14:textId="77777777" w:rsidR="00AD002E" w:rsidRDefault="008C633A" w:rsidP="008C633A">
      <w:pPr>
        <w:tabs>
          <w:tab w:val="left" w:pos="1350"/>
        </w:tabs>
      </w:pPr>
      <w:r>
        <w:tab/>
      </w:r>
    </w:p>
    <w:p w14:paraId="5D169FDA" w14:textId="77777777" w:rsidR="00AD002E" w:rsidRDefault="00AD002E" w:rsidP="00CB23BF"/>
    <w:p w14:paraId="47FF55AC" w14:textId="77777777" w:rsidR="00AD002E" w:rsidRDefault="00AD002E" w:rsidP="00CB23BF"/>
    <w:p w14:paraId="29867B68" w14:textId="77777777" w:rsidR="00AD002E" w:rsidRDefault="00AD002E" w:rsidP="00CB23BF"/>
    <w:p w14:paraId="2739090B" w14:textId="77777777" w:rsidR="00AD002E" w:rsidRDefault="00AD002E" w:rsidP="00CB23BF"/>
    <w:p w14:paraId="521CB0AE" w14:textId="77777777" w:rsidR="00AD002E" w:rsidRDefault="00AD002E" w:rsidP="00CB23BF"/>
    <w:p w14:paraId="31B2DA34" w14:textId="77777777" w:rsidR="00AD002E" w:rsidRDefault="00AD002E" w:rsidP="00CB23BF"/>
    <w:p w14:paraId="3569D24F" w14:textId="77777777" w:rsidR="00AD002E" w:rsidRDefault="00AD002E" w:rsidP="00CB23BF"/>
    <w:p w14:paraId="37B5FD3D" w14:textId="77777777" w:rsidR="00AD002E" w:rsidRDefault="00AD002E" w:rsidP="00CB23BF"/>
    <w:p w14:paraId="5BC0CD26" w14:textId="77777777" w:rsidR="00AD002E" w:rsidRDefault="00AD002E" w:rsidP="00CB23BF"/>
    <w:p w14:paraId="0E8B094B" w14:textId="77777777" w:rsidR="00AD002E" w:rsidRDefault="00AD002E" w:rsidP="00CB23BF"/>
    <w:p w14:paraId="06F03799" w14:textId="77777777" w:rsidR="00AD002E" w:rsidRDefault="00AD002E" w:rsidP="00CB23BF"/>
    <w:p w14:paraId="4891A8A5" w14:textId="77777777" w:rsidR="00AD002E" w:rsidRDefault="00AD002E" w:rsidP="00CB23BF"/>
    <w:p w14:paraId="16FFA766" w14:textId="77777777" w:rsidR="00AD002E" w:rsidRDefault="00AD002E" w:rsidP="00CB23BF"/>
    <w:p w14:paraId="68C5A548" w14:textId="77777777" w:rsidR="00AD002E" w:rsidRDefault="00AD002E" w:rsidP="00CB23BF"/>
    <w:p w14:paraId="5F07E429" w14:textId="77777777" w:rsidR="00AD002E" w:rsidRPr="00AD002E" w:rsidRDefault="00AD002E" w:rsidP="006B7565">
      <w:pPr>
        <w:pStyle w:val="Heading1"/>
      </w:pPr>
      <w:bookmarkStart w:id="2" w:name="_Toc493667015"/>
      <w:bookmarkStart w:id="3" w:name="_Toc498676607"/>
      <w:r w:rsidRPr="00AD002E">
        <w:lastRenderedPageBreak/>
        <w:t>Revision history and approval</w:t>
      </w:r>
      <w:bookmarkEnd w:id="2"/>
      <w:bookmarkEnd w:id="3"/>
    </w:p>
    <w:p w14:paraId="4CC8DE92" w14:textId="77777777" w:rsidR="00AD002E" w:rsidRDefault="00AD002E" w:rsidP="00CB23BF"/>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6724"/>
      </w:tblGrid>
      <w:tr w:rsidR="00AD002E" w:rsidRPr="000A6674" w14:paraId="44C9B94F" w14:textId="77777777" w:rsidTr="00AD002E">
        <w:tc>
          <w:tcPr>
            <w:tcW w:w="2518" w:type="dxa"/>
            <w:shd w:val="clear" w:color="auto" w:fill="auto"/>
          </w:tcPr>
          <w:p w14:paraId="510F7389" w14:textId="77777777" w:rsidR="00AD002E" w:rsidRPr="000A6674" w:rsidRDefault="00AD002E" w:rsidP="008F7E4A">
            <w:pPr>
              <w:pStyle w:val="Default"/>
              <w:spacing w:before="120" w:after="120"/>
              <w:rPr>
                <w:b/>
                <w:color w:val="auto"/>
                <w:sz w:val="22"/>
                <w:szCs w:val="22"/>
              </w:rPr>
            </w:pPr>
            <w:r w:rsidRPr="000A6674">
              <w:rPr>
                <w:b/>
                <w:color w:val="auto"/>
                <w:sz w:val="22"/>
                <w:szCs w:val="22"/>
              </w:rPr>
              <w:t>Version</w:t>
            </w:r>
          </w:p>
        </w:tc>
        <w:tc>
          <w:tcPr>
            <w:tcW w:w="6724" w:type="dxa"/>
            <w:shd w:val="clear" w:color="auto" w:fill="auto"/>
          </w:tcPr>
          <w:p w14:paraId="58D02935" w14:textId="1A56DEBF" w:rsidR="00AD002E" w:rsidRPr="000A6674" w:rsidRDefault="00703E5F" w:rsidP="008F7E4A">
            <w:pPr>
              <w:pStyle w:val="Default"/>
              <w:spacing w:before="120" w:after="120"/>
              <w:rPr>
                <w:color w:val="auto"/>
                <w:sz w:val="22"/>
                <w:szCs w:val="22"/>
              </w:rPr>
            </w:pPr>
            <w:r>
              <w:rPr>
                <w:color w:val="auto"/>
                <w:sz w:val="22"/>
                <w:szCs w:val="22"/>
              </w:rPr>
              <w:t>2</w:t>
            </w:r>
            <w:r w:rsidR="00AD002E" w:rsidRPr="000A6674">
              <w:rPr>
                <w:color w:val="auto"/>
                <w:sz w:val="22"/>
                <w:szCs w:val="22"/>
              </w:rPr>
              <w:t>.0</w:t>
            </w:r>
          </w:p>
        </w:tc>
      </w:tr>
      <w:tr w:rsidR="00AD002E" w:rsidRPr="000A6674" w14:paraId="1922F503" w14:textId="77777777" w:rsidTr="00AD002E">
        <w:tc>
          <w:tcPr>
            <w:tcW w:w="2518" w:type="dxa"/>
          </w:tcPr>
          <w:p w14:paraId="09D6EA7D" w14:textId="77777777" w:rsidR="00AD002E" w:rsidRPr="000A6674" w:rsidRDefault="00AD002E" w:rsidP="008F7E4A">
            <w:pPr>
              <w:pStyle w:val="Default"/>
              <w:spacing w:before="120" w:after="120"/>
              <w:rPr>
                <w:b/>
                <w:color w:val="auto"/>
                <w:sz w:val="22"/>
                <w:szCs w:val="22"/>
              </w:rPr>
            </w:pPr>
            <w:r>
              <w:rPr>
                <w:b/>
                <w:color w:val="auto"/>
                <w:sz w:val="22"/>
                <w:szCs w:val="22"/>
              </w:rPr>
              <w:t>Date created</w:t>
            </w:r>
          </w:p>
        </w:tc>
        <w:tc>
          <w:tcPr>
            <w:tcW w:w="6724" w:type="dxa"/>
          </w:tcPr>
          <w:p w14:paraId="14EE6846" w14:textId="5F2EFD11" w:rsidR="00AD002E" w:rsidRPr="000A6674" w:rsidRDefault="00703E5F" w:rsidP="00AD002E">
            <w:pPr>
              <w:pStyle w:val="Default"/>
              <w:spacing w:before="120" w:after="120"/>
              <w:rPr>
                <w:color w:val="auto"/>
                <w:sz w:val="22"/>
                <w:szCs w:val="22"/>
              </w:rPr>
            </w:pPr>
            <w:r>
              <w:rPr>
                <w:color w:val="auto"/>
                <w:sz w:val="22"/>
                <w:szCs w:val="22"/>
              </w:rPr>
              <w:t>06/11/2019</w:t>
            </w:r>
          </w:p>
        </w:tc>
      </w:tr>
      <w:tr w:rsidR="00AD002E" w:rsidRPr="000A6674" w14:paraId="305DFCCA" w14:textId="77777777" w:rsidTr="00AD002E">
        <w:tc>
          <w:tcPr>
            <w:tcW w:w="2518" w:type="dxa"/>
          </w:tcPr>
          <w:p w14:paraId="6D1E34AD" w14:textId="77777777" w:rsidR="00AD002E" w:rsidRPr="000A6674" w:rsidRDefault="00AD002E" w:rsidP="008F7E4A">
            <w:pPr>
              <w:pStyle w:val="Default"/>
              <w:spacing w:before="120" w:after="120"/>
              <w:rPr>
                <w:b/>
                <w:color w:val="auto"/>
                <w:sz w:val="22"/>
                <w:szCs w:val="22"/>
              </w:rPr>
            </w:pPr>
            <w:r>
              <w:rPr>
                <w:b/>
                <w:color w:val="auto"/>
                <w:sz w:val="22"/>
                <w:szCs w:val="22"/>
              </w:rPr>
              <w:t>Authors</w:t>
            </w:r>
          </w:p>
        </w:tc>
        <w:tc>
          <w:tcPr>
            <w:tcW w:w="6724" w:type="dxa"/>
          </w:tcPr>
          <w:p w14:paraId="5A727079" w14:textId="77777777" w:rsidR="00AD002E" w:rsidRDefault="00AD002E" w:rsidP="00AD002E">
            <w:pPr>
              <w:pStyle w:val="Default"/>
              <w:spacing w:before="120" w:after="120"/>
              <w:rPr>
                <w:color w:val="auto"/>
                <w:sz w:val="22"/>
                <w:szCs w:val="22"/>
              </w:rPr>
            </w:pPr>
            <w:r w:rsidRPr="000A6674">
              <w:rPr>
                <w:color w:val="auto"/>
                <w:sz w:val="22"/>
                <w:szCs w:val="22"/>
              </w:rPr>
              <w:t xml:space="preserve">HIW: </w:t>
            </w:r>
            <w:r w:rsidR="00703E5F">
              <w:rPr>
                <w:color w:val="auto"/>
                <w:sz w:val="22"/>
                <w:szCs w:val="22"/>
              </w:rPr>
              <w:t>Joseph Wilton</w:t>
            </w:r>
          </w:p>
          <w:p w14:paraId="02090DAB" w14:textId="772EA898" w:rsidR="00703E5F" w:rsidRPr="00703E5F" w:rsidRDefault="00703E5F" w:rsidP="00AD002E">
            <w:pPr>
              <w:pStyle w:val="Default"/>
              <w:spacing w:before="120" w:after="120"/>
              <w:rPr>
                <w:color w:val="auto"/>
                <w:sz w:val="22"/>
                <w:szCs w:val="22"/>
              </w:rPr>
            </w:pPr>
            <w:r>
              <w:rPr>
                <w:color w:val="auto"/>
                <w:sz w:val="22"/>
                <w:szCs w:val="22"/>
              </w:rPr>
              <w:t xml:space="preserve">PSOW: </w:t>
            </w:r>
            <w:r w:rsidRPr="00703E5F">
              <w:rPr>
                <w:color w:val="auto"/>
                <w:sz w:val="22"/>
                <w:szCs w:val="22"/>
              </w:rPr>
              <w:t>Geraint Jones</w:t>
            </w:r>
          </w:p>
        </w:tc>
      </w:tr>
      <w:tr w:rsidR="00AD002E" w:rsidRPr="000A6674" w14:paraId="1B82601B" w14:textId="77777777" w:rsidTr="00AD002E">
        <w:tc>
          <w:tcPr>
            <w:tcW w:w="2518" w:type="dxa"/>
          </w:tcPr>
          <w:p w14:paraId="20B7968C" w14:textId="77777777" w:rsidR="00AD002E" w:rsidRPr="000A6674" w:rsidRDefault="00AD002E" w:rsidP="008F7E4A">
            <w:pPr>
              <w:pStyle w:val="Default"/>
              <w:spacing w:before="120" w:after="120"/>
              <w:rPr>
                <w:b/>
                <w:color w:val="auto"/>
                <w:sz w:val="22"/>
                <w:szCs w:val="22"/>
              </w:rPr>
            </w:pPr>
            <w:r>
              <w:rPr>
                <w:b/>
                <w:color w:val="auto"/>
                <w:sz w:val="22"/>
                <w:szCs w:val="22"/>
              </w:rPr>
              <w:t>Date agreed</w:t>
            </w:r>
          </w:p>
        </w:tc>
        <w:tc>
          <w:tcPr>
            <w:tcW w:w="6724" w:type="dxa"/>
          </w:tcPr>
          <w:p w14:paraId="3E173614" w14:textId="6F57607C" w:rsidR="00AD002E" w:rsidRPr="000A6674" w:rsidRDefault="00AD002E" w:rsidP="002D6371">
            <w:pPr>
              <w:pStyle w:val="Default"/>
              <w:spacing w:before="120" w:after="120"/>
              <w:rPr>
                <w:color w:val="auto"/>
                <w:sz w:val="22"/>
                <w:szCs w:val="22"/>
              </w:rPr>
            </w:pPr>
          </w:p>
        </w:tc>
      </w:tr>
      <w:tr w:rsidR="00AD002E" w:rsidRPr="000A6674" w14:paraId="19C6E234" w14:textId="77777777" w:rsidTr="00AD002E">
        <w:tc>
          <w:tcPr>
            <w:tcW w:w="2518" w:type="dxa"/>
          </w:tcPr>
          <w:p w14:paraId="73ADA02E" w14:textId="77777777" w:rsidR="00AD002E" w:rsidRPr="000A6674" w:rsidRDefault="00AD002E" w:rsidP="00AD002E">
            <w:pPr>
              <w:pStyle w:val="Default"/>
              <w:spacing w:before="120" w:after="120"/>
              <w:rPr>
                <w:b/>
                <w:color w:val="auto"/>
                <w:sz w:val="22"/>
                <w:szCs w:val="22"/>
              </w:rPr>
            </w:pPr>
            <w:r>
              <w:rPr>
                <w:b/>
                <w:color w:val="auto"/>
                <w:sz w:val="22"/>
                <w:szCs w:val="22"/>
              </w:rPr>
              <w:t>Formally agreed by</w:t>
            </w:r>
          </w:p>
        </w:tc>
        <w:tc>
          <w:tcPr>
            <w:tcW w:w="6724" w:type="dxa"/>
          </w:tcPr>
          <w:p w14:paraId="66E703A3" w14:textId="77777777" w:rsidR="00AD002E" w:rsidRPr="000A6674" w:rsidRDefault="00AD002E" w:rsidP="008F7E4A">
            <w:pPr>
              <w:pStyle w:val="Default"/>
              <w:spacing w:before="120" w:after="120"/>
              <w:rPr>
                <w:color w:val="auto"/>
                <w:sz w:val="22"/>
                <w:szCs w:val="22"/>
              </w:rPr>
            </w:pPr>
            <w:r w:rsidRPr="000A6674">
              <w:rPr>
                <w:color w:val="auto"/>
                <w:sz w:val="22"/>
                <w:szCs w:val="22"/>
              </w:rPr>
              <w:t>HIW:</w:t>
            </w:r>
            <w:r>
              <w:rPr>
                <w:color w:val="auto"/>
                <w:sz w:val="22"/>
                <w:szCs w:val="22"/>
              </w:rPr>
              <w:t xml:space="preserve"> Kate Chamberlain</w:t>
            </w:r>
          </w:p>
          <w:p w14:paraId="47837907" w14:textId="47FCD94D" w:rsidR="00AD002E" w:rsidRPr="000A6674" w:rsidRDefault="00703E5F" w:rsidP="00847554">
            <w:pPr>
              <w:pStyle w:val="Default"/>
              <w:spacing w:before="120" w:after="120"/>
              <w:rPr>
                <w:color w:val="auto"/>
                <w:sz w:val="22"/>
                <w:szCs w:val="22"/>
              </w:rPr>
            </w:pPr>
            <w:r>
              <w:rPr>
                <w:color w:val="auto"/>
                <w:sz w:val="22"/>
                <w:szCs w:val="22"/>
              </w:rPr>
              <w:t>PSOW</w:t>
            </w:r>
            <w:r w:rsidR="00604BE2">
              <w:rPr>
                <w:color w:val="auto"/>
                <w:sz w:val="22"/>
                <w:szCs w:val="22"/>
              </w:rPr>
              <w:t>:</w:t>
            </w:r>
            <w:r>
              <w:rPr>
                <w:color w:val="auto"/>
                <w:sz w:val="22"/>
                <w:szCs w:val="22"/>
              </w:rPr>
              <w:t xml:space="preserve"> Nick Bennett</w:t>
            </w:r>
          </w:p>
        </w:tc>
      </w:tr>
      <w:tr w:rsidR="00AD002E" w:rsidRPr="000A6674" w14:paraId="485A96F7" w14:textId="77777777" w:rsidTr="00AD002E">
        <w:tc>
          <w:tcPr>
            <w:tcW w:w="2518" w:type="dxa"/>
          </w:tcPr>
          <w:p w14:paraId="7DE0A480" w14:textId="77777777" w:rsidR="00AD002E" w:rsidRPr="000A6674" w:rsidRDefault="00AD002E" w:rsidP="008F7E4A">
            <w:pPr>
              <w:pStyle w:val="Default"/>
              <w:spacing w:before="120" w:after="120"/>
              <w:rPr>
                <w:b/>
                <w:color w:val="auto"/>
                <w:sz w:val="22"/>
                <w:szCs w:val="22"/>
              </w:rPr>
            </w:pPr>
            <w:r>
              <w:rPr>
                <w:b/>
                <w:color w:val="auto"/>
                <w:sz w:val="22"/>
                <w:szCs w:val="22"/>
              </w:rPr>
              <w:t>Review date</w:t>
            </w:r>
          </w:p>
        </w:tc>
        <w:tc>
          <w:tcPr>
            <w:tcW w:w="6724" w:type="dxa"/>
          </w:tcPr>
          <w:p w14:paraId="2E13CADF" w14:textId="3AEBCD7B" w:rsidR="00AD002E" w:rsidRPr="000A6674" w:rsidRDefault="00AD002E" w:rsidP="00AD002E">
            <w:pPr>
              <w:pStyle w:val="Default"/>
              <w:spacing w:before="120" w:after="120"/>
              <w:rPr>
                <w:color w:val="auto"/>
                <w:sz w:val="22"/>
                <w:szCs w:val="22"/>
              </w:rPr>
            </w:pPr>
          </w:p>
        </w:tc>
      </w:tr>
    </w:tbl>
    <w:p w14:paraId="565E6648" w14:textId="77777777" w:rsidR="00AD002E" w:rsidRDefault="00AD002E" w:rsidP="00CB23BF"/>
    <w:p w14:paraId="7E86CF37" w14:textId="77777777" w:rsidR="00AD002E" w:rsidRDefault="00AD002E" w:rsidP="00CB23BF"/>
    <w:p w14:paraId="14C862E0" w14:textId="77777777" w:rsidR="00AD002E" w:rsidRDefault="00AD002E" w:rsidP="00CB23BF"/>
    <w:p w14:paraId="6685E272" w14:textId="77777777" w:rsidR="00AD002E" w:rsidRDefault="00AD002E" w:rsidP="00CB23BF"/>
    <w:p w14:paraId="394D1CA9" w14:textId="77777777" w:rsidR="00AD002E" w:rsidRDefault="00AD002E" w:rsidP="00CB23BF"/>
    <w:p w14:paraId="5E5152CA" w14:textId="77777777" w:rsidR="00AD002E" w:rsidRDefault="00AD002E" w:rsidP="00CB23BF"/>
    <w:p w14:paraId="70E1EF97" w14:textId="77777777" w:rsidR="00AD002E" w:rsidRDefault="00AD002E" w:rsidP="00CB23BF"/>
    <w:p w14:paraId="26B15663" w14:textId="77777777" w:rsidR="00AD002E" w:rsidRDefault="00AD002E" w:rsidP="00CB23BF"/>
    <w:p w14:paraId="7C4BE868" w14:textId="77777777" w:rsidR="00AD002E" w:rsidRDefault="00AD002E" w:rsidP="00CB23BF"/>
    <w:p w14:paraId="071FD2D3" w14:textId="77777777" w:rsidR="00AD002E" w:rsidRDefault="00AD002E" w:rsidP="00CB23BF"/>
    <w:p w14:paraId="6AE791A3" w14:textId="77777777" w:rsidR="00AD002E" w:rsidRDefault="00AD002E" w:rsidP="00CB23BF"/>
    <w:p w14:paraId="50CB01C4" w14:textId="77777777" w:rsidR="00AD002E" w:rsidRDefault="00AD002E" w:rsidP="00CB23BF"/>
    <w:p w14:paraId="170F973E" w14:textId="77777777" w:rsidR="00AD002E" w:rsidRDefault="00AD002E" w:rsidP="00CB23BF"/>
    <w:p w14:paraId="4C29F399" w14:textId="77777777" w:rsidR="00AD002E" w:rsidRDefault="00AD002E" w:rsidP="00CB23BF"/>
    <w:p w14:paraId="007318C4" w14:textId="77777777" w:rsidR="00AD002E" w:rsidRDefault="00AD002E" w:rsidP="00CB23BF"/>
    <w:p w14:paraId="5A89C50F" w14:textId="77777777" w:rsidR="00AD002E" w:rsidRDefault="00AD002E" w:rsidP="00CB23BF"/>
    <w:p w14:paraId="7259B095" w14:textId="77777777" w:rsidR="00AD002E" w:rsidRDefault="00AD002E" w:rsidP="00CB23BF"/>
    <w:p w14:paraId="75D82B27" w14:textId="77777777" w:rsidR="00AD002E" w:rsidRDefault="00AD002E" w:rsidP="00CB23BF"/>
    <w:p w14:paraId="00FC6E15" w14:textId="77777777" w:rsidR="00AD002E" w:rsidRDefault="00AD002E" w:rsidP="00CB23BF"/>
    <w:p w14:paraId="6F17D94B" w14:textId="77777777" w:rsidR="00AD002E" w:rsidRDefault="00AD002E" w:rsidP="00CB23BF"/>
    <w:p w14:paraId="00F7FEE6" w14:textId="77777777" w:rsidR="00AD002E" w:rsidRDefault="00AD002E" w:rsidP="00CB23BF"/>
    <w:p w14:paraId="44FA64BE" w14:textId="77777777" w:rsidR="00AD002E" w:rsidRDefault="00AD002E" w:rsidP="00CB23BF"/>
    <w:p w14:paraId="54F7A6CA" w14:textId="77777777" w:rsidR="00AD002E" w:rsidRDefault="00AD002E" w:rsidP="00CB23BF"/>
    <w:p w14:paraId="3BC6698D" w14:textId="77777777" w:rsidR="00AD002E" w:rsidRDefault="00AD002E" w:rsidP="00CB23BF"/>
    <w:p w14:paraId="45CC1BB7" w14:textId="77777777" w:rsidR="00AD002E" w:rsidRDefault="00AD002E" w:rsidP="00CB23BF"/>
    <w:p w14:paraId="42501EFC" w14:textId="77777777" w:rsidR="00AD002E" w:rsidRDefault="00AD002E" w:rsidP="00CB23BF"/>
    <w:p w14:paraId="16C18BC8" w14:textId="77777777" w:rsidR="00AD002E" w:rsidRDefault="00AD002E" w:rsidP="00CB23BF"/>
    <w:p w14:paraId="1A1C3028" w14:textId="77777777" w:rsidR="00AD002E" w:rsidRDefault="00AD002E" w:rsidP="00CB23BF"/>
    <w:p w14:paraId="4670205C" w14:textId="77777777" w:rsidR="00AD002E" w:rsidRDefault="00AD002E" w:rsidP="00CB23BF"/>
    <w:p w14:paraId="56963B3E" w14:textId="77777777" w:rsidR="00AD002E" w:rsidRDefault="00AD002E" w:rsidP="00CB23BF"/>
    <w:p w14:paraId="5C6BA0D9" w14:textId="77777777" w:rsidR="00AD002E" w:rsidRDefault="00AD002E" w:rsidP="00CB23BF"/>
    <w:p w14:paraId="2806912E" w14:textId="77777777" w:rsidR="00AD002E" w:rsidRDefault="00AD002E" w:rsidP="00CB23BF"/>
    <w:p w14:paraId="1EFC5E37" w14:textId="77777777" w:rsidR="00AD002E" w:rsidRDefault="00AD002E" w:rsidP="00CB23BF"/>
    <w:p w14:paraId="08255840" w14:textId="2C09784F" w:rsidR="00604BE2" w:rsidRDefault="00604BE2">
      <w:pPr>
        <w:rPr>
          <w:rFonts w:eastAsiaTheme="majorEastAsia" w:cstheme="majorBidi"/>
          <w:b/>
          <w:bCs/>
          <w:color w:val="000000" w:themeColor="text1"/>
          <w:sz w:val="28"/>
          <w:szCs w:val="28"/>
        </w:rPr>
      </w:pPr>
      <w:bookmarkStart w:id="4" w:name="_Toc493667016"/>
      <w:bookmarkStart w:id="5" w:name="_Toc498676608"/>
    </w:p>
    <w:p w14:paraId="57A9770B" w14:textId="0EB31B27" w:rsidR="00AD002E" w:rsidRPr="006B7565" w:rsidRDefault="00AD002E" w:rsidP="006B7565">
      <w:pPr>
        <w:pStyle w:val="Heading1"/>
      </w:pPr>
      <w:r w:rsidRPr="006B7565">
        <w:lastRenderedPageBreak/>
        <w:t>Introduction</w:t>
      </w:r>
      <w:bookmarkEnd w:id="4"/>
      <w:bookmarkEnd w:id="5"/>
    </w:p>
    <w:p w14:paraId="1B48B944" w14:textId="77777777" w:rsidR="00AD002E" w:rsidRPr="008C633A" w:rsidRDefault="00AD002E" w:rsidP="00CB23BF">
      <w:pPr>
        <w:rPr>
          <w:szCs w:val="24"/>
        </w:rPr>
      </w:pPr>
    </w:p>
    <w:p w14:paraId="0470BEB6" w14:textId="77777777" w:rsidR="00703E5F" w:rsidRPr="002F3B7F" w:rsidRDefault="00703E5F" w:rsidP="00703E5F">
      <w:pPr>
        <w:pStyle w:val="ListParagraph"/>
        <w:numPr>
          <w:ilvl w:val="0"/>
          <w:numId w:val="8"/>
        </w:numPr>
        <w:spacing w:after="200" w:line="276" w:lineRule="auto"/>
        <w:jc w:val="both"/>
        <w:rPr>
          <w:szCs w:val="24"/>
        </w:rPr>
      </w:pPr>
      <w:r w:rsidRPr="002F3B7F">
        <w:rPr>
          <w:szCs w:val="24"/>
        </w:rPr>
        <w:t>The aim of this Memorandum is to set out the agreement reached by the Healthcare Inspectorate Wales (HIW) and the Public Services Ombudsman for Wales (PSOW) in relation to co-operation and the exchange of information. This Memorandum does not affect the existing statutory functions of the respective organisations or the exercise of those functions; neither does it amend any other policies or agreements relating to their activities. It does not imply any transfer of responsibility from one to the other, nor does it imply any sharing of statutory responsibilities except where this is permitted by statute.</w:t>
      </w:r>
    </w:p>
    <w:p w14:paraId="745101C3" w14:textId="77777777" w:rsidR="00703E5F" w:rsidRPr="002F3B7F" w:rsidRDefault="00703E5F" w:rsidP="00703E5F">
      <w:pPr>
        <w:pStyle w:val="ListParagraph"/>
        <w:jc w:val="both"/>
        <w:rPr>
          <w:szCs w:val="24"/>
        </w:rPr>
      </w:pPr>
    </w:p>
    <w:p w14:paraId="62BD9823" w14:textId="47D5389F" w:rsidR="00703E5F" w:rsidRPr="002F3B7F" w:rsidRDefault="00703E5F" w:rsidP="00703E5F">
      <w:pPr>
        <w:pStyle w:val="ListParagraph"/>
        <w:numPr>
          <w:ilvl w:val="0"/>
          <w:numId w:val="8"/>
        </w:numPr>
        <w:spacing w:after="200" w:line="276" w:lineRule="auto"/>
        <w:jc w:val="both"/>
        <w:rPr>
          <w:szCs w:val="24"/>
        </w:rPr>
      </w:pPr>
      <w:r w:rsidRPr="002F3B7F">
        <w:rPr>
          <w:szCs w:val="24"/>
        </w:rPr>
        <w:t>PSOW has statutory powers in relation to HIW in that the Welsh Government is a listed authority under the Public Services Ombudsman (Wales) Act 2019. The PSOW will respond to any complaint about HIW in accordance with the Act and its own policies and procedures. Complaints about</w:t>
      </w:r>
      <w:r w:rsidR="00934D91">
        <w:rPr>
          <w:szCs w:val="24"/>
        </w:rPr>
        <w:t>,</w:t>
      </w:r>
      <w:r w:rsidRPr="002F3B7F">
        <w:rPr>
          <w:szCs w:val="24"/>
        </w:rPr>
        <w:t xml:space="preserve"> or involving the action or inaction of</w:t>
      </w:r>
      <w:r w:rsidR="00934D91">
        <w:rPr>
          <w:szCs w:val="24"/>
        </w:rPr>
        <w:t>,</w:t>
      </w:r>
      <w:r w:rsidRPr="002F3B7F">
        <w:rPr>
          <w:szCs w:val="24"/>
        </w:rPr>
        <w:t xml:space="preserve"> HIW are therefore not affected by this Memorandum and such complaints will be investigated in the same way as complaints to the PSOW about other bodies.</w:t>
      </w:r>
    </w:p>
    <w:p w14:paraId="1E827220" w14:textId="77777777" w:rsidR="00703E5F" w:rsidRPr="002F3B7F" w:rsidRDefault="00703E5F" w:rsidP="00703E5F">
      <w:pPr>
        <w:pStyle w:val="ListParagraph"/>
        <w:rPr>
          <w:szCs w:val="24"/>
        </w:rPr>
      </w:pPr>
    </w:p>
    <w:p w14:paraId="0D60EF53" w14:textId="77777777" w:rsidR="00703E5F" w:rsidRPr="002F3B7F" w:rsidRDefault="00703E5F" w:rsidP="00703E5F">
      <w:pPr>
        <w:pStyle w:val="Default"/>
        <w:numPr>
          <w:ilvl w:val="0"/>
          <w:numId w:val="8"/>
        </w:numPr>
        <w:spacing w:line="276" w:lineRule="auto"/>
        <w:rPr>
          <w:bCs/>
        </w:rPr>
      </w:pPr>
      <w:r w:rsidRPr="002F3B7F">
        <w:rPr>
          <w:bCs/>
        </w:rPr>
        <w:t>The aims of this MoU are to:</w:t>
      </w:r>
    </w:p>
    <w:p w14:paraId="5AC9F162" w14:textId="77777777" w:rsidR="00703E5F" w:rsidRPr="002F3B7F" w:rsidRDefault="00703E5F" w:rsidP="00703E5F">
      <w:pPr>
        <w:pStyle w:val="Default"/>
        <w:numPr>
          <w:ilvl w:val="0"/>
          <w:numId w:val="9"/>
        </w:numPr>
        <w:spacing w:line="276" w:lineRule="auto"/>
        <w:rPr>
          <w:bCs/>
        </w:rPr>
      </w:pPr>
      <w:r w:rsidRPr="002F3B7F">
        <w:rPr>
          <w:bCs/>
        </w:rPr>
        <w:t>Support the sharing of intelligence and information;</w:t>
      </w:r>
    </w:p>
    <w:p w14:paraId="103E1937" w14:textId="77777777" w:rsidR="00703E5F" w:rsidRPr="002F3B7F" w:rsidRDefault="00703E5F" w:rsidP="00703E5F">
      <w:pPr>
        <w:pStyle w:val="Default"/>
        <w:numPr>
          <w:ilvl w:val="0"/>
          <w:numId w:val="9"/>
        </w:numPr>
        <w:spacing w:line="276" w:lineRule="auto"/>
        <w:rPr>
          <w:bCs/>
        </w:rPr>
      </w:pPr>
      <w:r w:rsidRPr="002F3B7F">
        <w:rPr>
          <w:bCs/>
        </w:rPr>
        <w:t>Define the circumstances in which the two organisations will collaborate;</w:t>
      </w:r>
    </w:p>
    <w:p w14:paraId="395A19F0" w14:textId="77777777" w:rsidR="00703E5F" w:rsidRPr="002F3B7F" w:rsidRDefault="00703E5F" w:rsidP="00703E5F">
      <w:pPr>
        <w:pStyle w:val="Default"/>
        <w:numPr>
          <w:ilvl w:val="0"/>
          <w:numId w:val="9"/>
        </w:numPr>
        <w:spacing w:line="276" w:lineRule="auto"/>
        <w:rPr>
          <w:bCs/>
          <w:color w:val="auto"/>
        </w:rPr>
      </w:pPr>
      <w:r w:rsidRPr="002F3B7F">
        <w:rPr>
          <w:bCs/>
        </w:rPr>
        <w:t xml:space="preserve">Contribute to </w:t>
      </w:r>
      <w:r w:rsidRPr="002F3B7F">
        <w:rPr>
          <w:bCs/>
          <w:color w:val="auto"/>
        </w:rPr>
        <w:t xml:space="preserve">improving health and healthcare; </w:t>
      </w:r>
    </w:p>
    <w:p w14:paraId="50A1E68D" w14:textId="77777777" w:rsidR="00703E5F" w:rsidRPr="002F3B7F" w:rsidRDefault="00703E5F" w:rsidP="00703E5F">
      <w:pPr>
        <w:pStyle w:val="Default"/>
        <w:numPr>
          <w:ilvl w:val="0"/>
          <w:numId w:val="9"/>
        </w:numPr>
        <w:spacing w:line="276" w:lineRule="auto"/>
        <w:rPr>
          <w:bCs/>
          <w:color w:val="auto"/>
        </w:rPr>
      </w:pPr>
      <w:r w:rsidRPr="002F3B7F">
        <w:rPr>
          <w:bCs/>
          <w:color w:val="auto"/>
        </w:rPr>
        <w:t xml:space="preserve">Maintain patient safety and professional standards.  </w:t>
      </w:r>
    </w:p>
    <w:p w14:paraId="6E168B4F" w14:textId="77777777" w:rsidR="00703E5F" w:rsidRPr="002F3B7F" w:rsidRDefault="00703E5F" w:rsidP="00703E5F">
      <w:pPr>
        <w:pStyle w:val="ListParagraph"/>
        <w:rPr>
          <w:szCs w:val="24"/>
        </w:rPr>
      </w:pPr>
    </w:p>
    <w:p w14:paraId="71EB389A" w14:textId="21974AE7" w:rsidR="00703E5F" w:rsidRPr="002F3B7F" w:rsidRDefault="00703E5F" w:rsidP="00703E5F">
      <w:pPr>
        <w:pStyle w:val="ListParagraph"/>
        <w:numPr>
          <w:ilvl w:val="0"/>
          <w:numId w:val="8"/>
        </w:numPr>
        <w:spacing w:after="200" w:line="276" w:lineRule="auto"/>
        <w:jc w:val="both"/>
        <w:rPr>
          <w:szCs w:val="24"/>
        </w:rPr>
      </w:pPr>
      <w:r w:rsidRPr="002F3B7F">
        <w:rPr>
          <w:szCs w:val="24"/>
        </w:rPr>
        <w:t>It is not intended that this Memorandum should be legally binding.  However, HIW and PSOW agree to adhere to its principles, have proper regard for each other’s activities and work together to support and promote improvement in healthcare services in Wales.</w:t>
      </w:r>
    </w:p>
    <w:p w14:paraId="4B6A6C97" w14:textId="77777777" w:rsidR="00C654A1" w:rsidRPr="00C654A1" w:rsidRDefault="00C654A1" w:rsidP="008C633A">
      <w:pPr>
        <w:rPr>
          <w:sz w:val="36"/>
          <w:szCs w:val="24"/>
        </w:rPr>
      </w:pPr>
    </w:p>
    <w:p w14:paraId="4CD4AD8E" w14:textId="77777777" w:rsidR="006B7565" w:rsidRDefault="006B7565" w:rsidP="006B7565">
      <w:pPr>
        <w:pStyle w:val="Heading1"/>
      </w:pPr>
      <w:bookmarkStart w:id="6" w:name="_Toc498676609"/>
      <w:r>
        <w:t>Roles and responsibilities</w:t>
      </w:r>
      <w:bookmarkEnd w:id="6"/>
    </w:p>
    <w:p w14:paraId="1613031F" w14:textId="77777777" w:rsidR="006B7565" w:rsidRPr="00C654A1" w:rsidRDefault="006B7565" w:rsidP="00C654A1">
      <w:pPr>
        <w:pStyle w:val="Default"/>
        <w:rPr>
          <w:sz w:val="32"/>
        </w:rPr>
      </w:pPr>
    </w:p>
    <w:p w14:paraId="726B6A44" w14:textId="77777777" w:rsidR="006B7565" w:rsidRPr="006B7565" w:rsidRDefault="006B7565" w:rsidP="006B7565">
      <w:pPr>
        <w:pStyle w:val="Default"/>
        <w:ind w:left="709" w:hanging="709"/>
        <w:rPr>
          <w:b/>
        </w:rPr>
      </w:pPr>
      <w:r w:rsidRPr="006B7565">
        <w:rPr>
          <w:b/>
        </w:rPr>
        <w:t>Healthcare Inspectorate Wales</w:t>
      </w:r>
    </w:p>
    <w:p w14:paraId="1DD8A0C6" w14:textId="77777777" w:rsidR="006B7565" w:rsidRPr="00C654A1" w:rsidRDefault="006B7565" w:rsidP="006B7565">
      <w:pPr>
        <w:pStyle w:val="Default"/>
        <w:ind w:left="709"/>
      </w:pPr>
    </w:p>
    <w:p w14:paraId="1A9C9F54" w14:textId="77777777" w:rsidR="006B7565" w:rsidRPr="005D35C3" w:rsidRDefault="006B7565" w:rsidP="00C875DB">
      <w:pPr>
        <w:pStyle w:val="Default"/>
        <w:numPr>
          <w:ilvl w:val="0"/>
          <w:numId w:val="8"/>
        </w:numPr>
      </w:pPr>
      <w:r w:rsidRPr="005D35C3">
        <w:rPr>
          <w:color w:val="auto"/>
        </w:rPr>
        <w:t>HIW is the independent inspectorate and regulator of healthcare in Wales. HIW carries out its functions on behalf of Welsh Ministers and, although part of the Welsh Government, protocols have been established to safeguard its operational autonomy. HIW’s main functions and responsibilities are drawn from the following legislation:</w:t>
      </w:r>
    </w:p>
    <w:p w14:paraId="0599135D" w14:textId="77777777" w:rsidR="006B7565" w:rsidRPr="005D35C3" w:rsidRDefault="006B7565" w:rsidP="006B7565">
      <w:pPr>
        <w:pStyle w:val="Default"/>
        <w:ind w:left="709" w:hanging="709"/>
        <w:rPr>
          <w:color w:val="auto"/>
        </w:rPr>
      </w:pPr>
    </w:p>
    <w:p w14:paraId="5C8892F3" w14:textId="77777777" w:rsidR="006B7565" w:rsidRPr="005D35C3" w:rsidRDefault="006B7565" w:rsidP="00EA4139">
      <w:pPr>
        <w:pStyle w:val="Default"/>
        <w:numPr>
          <w:ilvl w:val="0"/>
          <w:numId w:val="4"/>
        </w:numPr>
        <w:spacing w:after="100"/>
        <w:ind w:left="1417" w:hanging="425"/>
        <w:rPr>
          <w:color w:val="auto"/>
        </w:rPr>
      </w:pPr>
      <w:r w:rsidRPr="005D35C3">
        <w:rPr>
          <w:color w:val="auto"/>
        </w:rPr>
        <w:t>Health and Social Care (Community Health and Standards) Act 2003;</w:t>
      </w:r>
    </w:p>
    <w:p w14:paraId="7E7A6F02" w14:textId="77777777" w:rsidR="006B7565" w:rsidRPr="005D35C3" w:rsidRDefault="006B7565" w:rsidP="00EA4139">
      <w:pPr>
        <w:pStyle w:val="Default"/>
        <w:numPr>
          <w:ilvl w:val="0"/>
          <w:numId w:val="4"/>
        </w:numPr>
        <w:spacing w:after="100"/>
        <w:ind w:left="1417" w:hanging="425"/>
        <w:rPr>
          <w:color w:val="auto"/>
        </w:rPr>
      </w:pPr>
      <w:r w:rsidRPr="005D35C3">
        <w:rPr>
          <w:color w:val="auto"/>
        </w:rPr>
        <w:t>Care Standards Act 2000 (and associated regulations);</w:t>
      </w:r>
    </w:p>
    <w:p w14:paraId="3CEB22DF" w14:textId="1196C1BC" w:rsidR="00FD72DB" w:rsidRPr="00B76550" w:rsidRDefault="006B7565" w:rsidP="00B76550">
      <w:pPr>
        <w:pStyle w:val="Default"/>
        <w:numPr>
          <w:ilvl w:val="0"/>
          <w:numId w:val="4"/>
        </w:numPr>
        <w:spacing w:after="100"/>
        <w:ind w:left="1418" w:hanging="425"/>
        <w:rPr>
          <w:color w:val="auto"/>
        </w:rPr>
      </w:pPr>
      <w:r w:rsidRPr="005D35C3">
        <w:rPr>
          <w:color w:val="auto"/>
        </w:rPr>
        <w:t>Mental Health Act 1983 and 2007</w:t>
      </w:r>
      <w:r w:rsidR="00B76550">
        <w:rPr>
          <w:color w:val="auto"/>
        </w:rPr>
        <w:t xml:space="preserve">, </w:t>
      </w:r>
      <w:r w:rsidR="00B76550" w:rsidRPr="00B76550">
        <w:rPr>
          <w:color w:val="auto"/>
        </w:rPr>
        <w:t>Mental Health (Wales)</w:t>
      </w:r>
      <w:r w:rsidR="00B76550">
        <w:rPr>
          <w:color w:val="auto"/>
        </w:rPr>
        <w:t xml:space="preserve"> </w:t>
      </w:r>
      <w:r w:rsidR="00B76550" w:rsidRPr="00B76550">
        <w:rPr>
          <w:color w:val="auto"/>
        </w:rPr>
        <w:t>Measure 2010</w:t>
      </w:r>
      <w:r w:rsidRPr="00B76550">
        <w:rPr>
          <w:color w:val="auto"/>
        </w:rPr>
        <w:t>;</w:t>
      </w:r>
    </w:p>
    <w:p w14:paraId="3A018DCC" w14:textId="7299D963" w:rsidR="006B7565" w:rsidRDefault="00FD72DB" w:rsidP="00B76550">
      <w:pPr>
        <w:pStyle w:val="Default"/>
        <w:numPr>
          <w:ilvl w:val="0"/>
          <w:numId w:val="4"/>
        </w:numPr>
        <w:spacing w:after="100"/>
        <w:ind w:left="1418" w:hanging="425"/>
        <w:rPr>
          <w:color w:val="auto"/>
        </w:rPr>
      </w:pPr>
      <w:r w:rsidRPr="00FD72DB">
        <w:rPr>
          <w:color w:val="auto"/>
        </w:rPr>
        <w:lastRenderedPageBreak/>
        <w:t>Independent Health Care (Wales)</w:t>
      </w:r>
      <w:r>
        <w:rPr>
          <w:color w:val="auto"/>
        </w:rPr>
        <w:t xml:space="preserve"> </w:t>
      </w:r>
      <w:r w:rsidRPr="00FD72DB">
        <w:rPr>
          <w:color w:val="auto"/>
        </w:rPr>
        <w:t>Regulations 2011</w:t>
      </w:r>
      <w:r w:rsidR="00B76550">
        <w:rPr>
          <w:color w:val="auto"/>
        </w:rPr>
        <w:t>;</w:t>
      </w:r>
    </w:p>
    <w:p w14:paraId="006EB33F" w14:textId="536EC5C6" w:rsidR="00B76550" w:rsidRPr="00B76550" w:rsidRDefault="00B76550" w:rsidP="00B76550">
      <w:pPr>
        <w:pStyle w:val="Default"/>
        <w:numPr>
          <w:ilvl w:val="0"/>
          <w:numId w:val="4"/>
        </w:numPr>
        <w:spacing w:after="100"/>
        <w:ind w:left="1418" w:hanging="425"/>
        <w:rPr>
          <w:color w:val="auto"/>
        </w:rPr>
      </w:pPr>
      <w:r>
        <w:rPr>
          <w:color w:val="auto"/>
        </w:rPr>
        <w:t xml:space="preserve">Controlled Drugs </w:t>
      </w:r>
      <w:r w:rsidRPr="00B76550">
        <w:rPr>
          <w:color w:val="auto"/>
        </w:rPr>
        <w:t>(Supervision of</w:t>
      </w:r>
      <w:r>
        <w:rPr>
          <w:color w:val="auto"/>
        </w:rPr>
        <w:t xml:space="preserve"> </w:t>
      </w:r>
      <w:r w:rsidRPr="00B76550">
        <w:rPr>
          <w:color w:val="auto"/>
        </w:rPr>
        <w:t>Management and Use)</w:t>
      </w:r>
      <w:r>
        <w:rPr>
          <w:color w:val="auto"/>
        </w:rPr>
        <w:t xml:space="preserve"> </w:t>
      </w:r>
      <w:r w:rsidRPr="00B76550">
        <w:rPr>
          <w:color w:val="auto"/>
        </w:rPr>
        <w:t>(Wales) Regulations 2008</w:t>
      </w:r>
      <w:r>
        <w:rPr>
          <w:color w:val="auto"/>
        </w:rPr>
        <w:t>; and</w:t>
      </w:r>
    </w:p>
    <w:p w14:paraId="236347D6" w14:textId="77777777" w:rsidR="00E76CE3" w:rsidRPr="00920D43" w:rsidRDefault="00E76CE3" w:rsidP="00E76CE3">
      <w:pPr>
        <w:pStyle w:val="Default"/>
        <w:numPr>
          <w:ilvl w:val="0"/>
          <w:numId w:val="4"/>
        </w:numPr>
        <w:spacing w:after="100"/>
        <w:ind w:left="1418" w:hanging="425"/>
        <w:rPr>
          <w:color w:val="auto"/>
        </w:rPr>
      </w:pPr>
      <w:r w:rsidRPr="00920D43">
        <w:t>Ionising Radiation (Medical Exposure) Regulations 2017 and Amendment Regulations 2018.</w:t>
      </w:r>
    </w:p>
    <w:p w14:paraId="4E329B12" w14:textId="77777777" w:rsidR="006B7565" w:rsidRPr="005D35C3" w:rsidRDefault="006B7565" w:rsidP="006B7565">
      <w:pPr>
        <w:pStyle w:val="Default"/>
        <w:ind w:left="709" w:hanging="709"/>
        <w:rPr>
          <w:color w:val="auto"/>
        </w:rPr>
      </w:pPr>
    </w:p>
    <w:p w14:paraId="0673E413" w14:textId="77777777" w:rsidR="006B7565" w:rsidRPr="005D35C3" w:rsidRDefault="006B7565" w:rsidP="00C875DB">
      <w:pPr>
        <w:pStyle w:val="Default"/>
        <w:numPr>
          <w:ilvl w:val="0"/>
          <w:numId w:val="8"/>
        </w:numPr>
        <w:rPr>
          <w:color w:val="auto"/>
        </w:rPr>
      </w:pPr>
      <w:r w:rsidRPr="005D35C3">
        <w:rPr>
          <w:color w:val="auto"/>
        </w:rPr>
        <w:t>HIW’s priorities are to:</w:t>
      </w:r>
    </w:p>
    <w:p w14:paraId="27015AE9" w14:textId="77777777" w:rsidR="006B7565" w:rsidRPr="005D35C3" w:rsidRDefault="006B7565" w:rsidP="006B7565">
      <w:pPr>
        <w:pStyle w:val="Default"/>
        <w:ind w:left="709" w:hanging="709"/>
        <w:rPr>
          <w:color w:val="auto"/>
        </w:rPr>
      </w:pPr>
    </w:p>
    <w:p w14:paraId="7A096459" w14:textId="77777777" w:rsidR="006B7565" w:rsidRPr="005D35C3" w:rsidRDefault="006B7565" w:rsidP="00EA4139">
      <w:pPr>
        <w:pStyle w:val="ListParagraph"/>
        <w:numPr>
          <w:ilvl w:val="0"/>
          <w:numId w:val="3"/>
        </w:numPr>
        <w:autoSpaceDE w:val="0"/>
        <w:autoSpaceDN w:val="0"/>
        <w:adjustRightInd w:val="0"/>
        <w:spacing w:after="100"/>
        <w:ind w:left="1417" w:hanging="425"/>
        <w:contextualSpacing w:val="0"/>
        <w:rPr>
          <w:rFonts w:cs="Arial"/>
          <w:szCs w:val="24"/>
        </w:rPr>
      </w:pPr>
      <w:r w:rsidRPr="005D35C3">
        <w:rPr>
          <w:rFonts w:cs="Arial"/>
          <w:szCs w:val="24"/>
        </w:rPr>
        <w:t>provide assurance: provide an independent view on the quality of care;</w:t>
      </w:r>
    </w:p>
    <w:p w14:paraId="555BA404" w14:textId="77777777" w:rsidR="006B7565" w:rsidRPr="005D35C3" w:rsidRDefault="006B7565" w:rsidP="00EA4139">
      <w:pPr>
        <w:pStyle w:val="ListParagraph"/>
        <w:numPr>
          <w:ilvl w:val="0"/>
          <w:numId w:val="3"/>
        </w:numPr>
        <w:autoSpaceDE w:val="0"/>
        <w:autoSpaceDN w:val="0"/>
        <w:adjustRightInd w:val="0"/>
        <w:spacing w:after="100"/>
        <w:ind w:left="1417" w:hanging="425"/>
        <w:contextualSpacing w:val="0"/>
        <w:rPr>
          <w:rFonts w:cs="Arial"/>
          <w:szCs w:val="24"/>
        </w:rPr>
      </w:pPr>
      <w:r w:rsidRPr="005D35C3">
        <w:rPr>
          <w:rFonts w:cs="Arial"/>
          <w:szCs w:val="24"/>
        </w:rPr>
        <w:t>promote improvement: encourage improvement through reporting and sharing of good practice; and</w:t>
      </w:r>
    </w:p>
    <w:p w14:paraId="37B006B2" w14:textId="77777777" w:rsidR="006B7565" w:rsidRPr="005D35C3" w:rsidRDefault="006B7565" w:rsidP="006B7565">
      <w:pPr>
        <w:pStyle w:val="ListParagraph"/>
        <w:numPr>
          <w:ilvl w:val="0"/>
          <w:numId w:val="3"/>
        </w:numPr>
        <w:ind w:left="1418" w:hanging="425"/>
        <w:contextualSpacing w:val="0"/>
        <w:rPr>
          <w:rFonts w:cs="Arial"/>
          <w:szCs w:val="24"/>
        </w:rPr>
      </w:pPr>
      <w:r w:rsidRPr="005D35C3">
        <w:rPr>
          <w:rFonts w:cs="Arial"/>
          <w:szCs w:val="24"/>
        </w:rPr>
        <w:t>influence policy and standards: use what we find to influence policy, standards and practice.</w:t>
      </w:r>
    </w:p>
    <w:p w14:paraId="76FD9AF3" w14:textId="77777777" w:rsidR="006B7565" w:rsidRPr="005D35C3" w:rsidRDefault="006B7565" w:rsidP="006B7565">
      <w:pPr>
        <w:pStyle w:val="Default"/>
        <w:ind w:left="709"/>
        <w:rPr>
          <w:color w:val="auto"/>
        </w:rPr>
      </w:pPr>
    </w:p>
    <w:p w14:paraId="7A2E56A2" w14:textId="77777777" w:rsidR="003F674B" w:rsidRPr="005D35C3" w:rsidRDefault="006B7565" w:rsidP="00C875DB">
      <w:pPr>
        <w:pStyle w:val="Default"/>
        <w:numPr>
          <w:ilvl w:val="0"/>
          <w:numId w:val="8"/>
        </w:numPr>
        <w:rPr>
          <w:color w:val="auto"/>
        </w:rPr>
      </w:pPr>
      <w:r w:rsidRPr="005D35C3">
        <w:rPr>
          <w:color w:val="auto"/>
        </w:rPr>
        <w:t>HIW’s core role is to review and inspect NHS and independent healthcare organisations in Wales to provide independent assurance for patients, the public, and others that services are safe and of good quality. Health services are reviewed against a range of published standards, policies, guidance and regulations. As part of this work HIW will seek to identify and support improvements in services and the actions required to achieve this. If necessary, HIW will undertake special reviews and investigations where there appears to be systematic failures in delivering healthcare services to ensure that rapid improve</w:t>
      </w:r>
      <w:r w:rsidR="003F674B" w:rsidRPr="005D35C3">
        <w:rPr>
          <w:color w:val="auto"/>
        </w:rPr>
        <w:t>ment and learning takes place.</w:t>
      </w:r>
    </w:p>
    <w:p w14:paraId="5EBE7684" w14:textId="77777777" w:rsidR="003F674B" w:rsidRPr="005D35C3" w:rsidRDefault="003F674B" w:rsidP="003F674B">
      <w:pPr>
        <w:pStyle w:val="Default"/>
        <w:ind w:left="709"/>
        <w:rPr>
          <w:color w:val="auto"/>
        </w:rPr>
      </w:pPr>
    </w:p>
    <w:p w14:paraId="4BD594EC" w14:textId="77777777" w:rsidR="003F674B" w:rsidRPr="005D35C3" w:rsidRDefault="003F674B" w:rsidP="00C875DB">
      <w:pPr>
        <w:pStyle w:val="Default"/>
        <w:numPr>
          <w:ilvl w:val="0"/>
          <w:numId w:val="8"/>
        </w:numPr>
        <w:rPr>
          <w:color w:val="auto"/>
        </w:rPr>
      </w:pPr>
      <w:r w:rsidRPr="005D35C3">
        <w:rPr>
          <w:color w:val="auto"/>
        </w:rPr>
        <w:t>HIW is also responsible for the registration and regulation of independent healthcare providers under the Care Standards Act 2000. The regulation of such establishments is governed by the Independent Health Care (Wales) Regulations 2011.</w:t>
      </w:r>
    </w:p>
    <w:p w14:paraId="5BBEFBF2" w14:textId="77777777" w:rsidR="005D35C3" w:rsidRPr="00C654A1" w:rsidRDefault="005D35C3" w:rsidP="005D35C3">
      <w:pPr>
        <w:pStyle w:val="ListParagraph"/>
        <w:rPr>
          <w:sz w:val="36"/>
        </w:rPr>
      </w:pPr>
    </w:p>
    <w:p w14:paraId="5E2BB7B4" w14:textId="7E8DE559" w:rsidR="00C875DB" w:rsidRPr="00C875DB" w:rsidRDefault="00C875DB" w:rsidP="00C875DB">
      <w:pPr>
        <w:pStyle w:val="Default"/>
        <w:ind w:left="709" w:hanging="709"/>
        <w:rPr>
          <w:b/>
        </w:rPr>
      </w:pPr>
      <w:r w:rsidRPr="00C875DB">
        <w:rPr>
          <w:b/>
        </w:rPr>
        <w:t>Public Services Ombudsman for Wales</w:t>
      </w:r>
    </w:p>
    <w:p w14:paraId="685F740E" w14:textId="77777777" w:rsidR="00C875DB" w:rsidRDefault="00C875DB" w:rsidP="00C875DB">
      <w:pPr>
        <w:pStyle w:val="Default"/>
        <w:rPr>
          <w:b/>
          <w:i/>
          <w:color w:val="auto"/>
        </w:rPr>
      </w:pPr>
    </w:p>
    <w:p w14:paraId="2556E05C" w14:textId="77777777" w:rsidR="00C875DB" w:rsidRPr="002F3B7F" w:rsidRDefault="00C875DB" w:rsidP="00C875DB">
      <w:pPr>
        <w:pStyle w:val="ListParagraph"/>
        <w:numPr>
          <w:ilvl w:val="0"/>
          <w:numId w:val="8"/>
        </w:numPr>
        <w:spacing w:after="200" w:line="276" w:lineRule="auto"/>
        <w:rPr>
          <w:szCs w:val="24"/>
        </w:rPr>
      </w:pPr>
      <w:r w:rsidRPr="002F3B7F">
        <w:rPr>
          <w:rFonts w:cs="Arial"/>
          <w:szCs w:val="24"/>
        </w:rPr>
        <w:t>PSOW has a statutory role to look into complaints about public services and independent health and social care providers in Wales. He also investigates complaints that members of local government bodies have broken their authority's code of conduct. He is independent of all government bodies. PSOW’s role is:</w:t>
      </w:r>
    </w:p>
    <w:p w14:paraId="10E9DD6D" w14:textId="77777777" w:rsidR="00C875DB" w:rsidRPr="002F3B7F" w:rsidRDefault="00C875DB" w:rsidP="00C875DB">
      <w:pPr>
        <w:pStyle w:val="ListParagraph"/>
        <w:ind w:left="360"/>
        <w:rPr>
          <w:szCs w:val="24"/>
        </w:rPr>
      </w:pPr>
    </w:p>
    <w:p w14:paraId="76E05451" w14:textId="53CBA870" w:rsidR="00C875DB" w:rsidRPr="002F3B7F" w:rsidRDefault="00C875DB" w:rsidP="00C875DB">
      <w:pPr>
        <w:pStyle w:val="ListParagraph"/>
        <w:numPr>
          <w:ilvl w:val="0"/>
          <w:numId w:val="12"/>
        </w:numPr>
        <w:spacing w:after="200" w:line="276" w:lineRule="auto"/>
        <w:jc w:val="both"/>
        <w:rPr>
          <w:szCs w:val="24"/>
        </w:rPr>
      </w:pPr>
      <w:r w:rsidRPr="002F3B7F">
        <w:rPr>
          <w:rFonts w:cs="Arial"/>
          <w:szCs w:val="24"/>
        </w:rPr>
        <w:t>T</w:t>
      </w:r>
      <w:r w:rsidRPr="002F3B7F">
        <w:rPr>
          <w:szCs w:val="24"/>
        </w:rPr>
        <w:t xml:space="preserve">o consider complaints about public bodies, including </w:t>
      </w:r>
      <w:r w:rsidR="00934D91">
        <w:rPr>
          <w:szCs w:val="24"/>
        </w:rPr>
        <w:t>F</w:t>
      </w:r>
      <w:r w:rsidRPr="002F3B7F">
        <w:rPr>
          <w:szCs w:val="24"/>
        </w:rPr>
        <w:t xml:space="preserve">amily Health Service </w:t>
      </w:r>
      <w:r w:rsidR="00934D91">
        <w:rPr>
          <w:szCs w:val="24"/>
        </w:rPr>
        <w:t>P</w:t>
      </w:r>
      <w:r w:rsidRPr="002F3B7F">
        <w:rPr>
          <w:szCs w:val="24"/>
        </w:rPr>
        <w:t>roviders and privately arranged or funded social or palliative care services. Privately funded health care may sometimes be considered as part of a wider complaint about NHS care</w:t>
      </w:r>
    </w:p>
    <w:p w14:paraId="170FB0B2" w14:textId="77777777" w:rsidR="00C875DB" w:rsidRPr="002F3B7F" w:rsidRDefault="00C875DB" w:rsidP="00C875DB">
      <w:pPr>
        <w:pStyle w:val="ListParagraph"/>
        <w:numPr>
          <w:ilvl w:val="0"/>
          <w:numId w:val="12"/>
        </w:numPr>
        <w:spacing w:after="200" w:line="276" w:lineRule="auto"/>
        <w:jc w:val="both"/>
        <w:rPr>
          <w:szCs w:val="24"/>
        </w:rPr>
      </w:pPr>
      <w:r w:rsidRPr="002F3B7F">
        <w:rPr>
          <w:szCs w:val="24"/>
        </w:rPr>
        <w:t>To consider complaints that members of local authorities have broken the code of conduct.</w:t>
      </w:r>
    </w:p>
    <w:p w14:paraId="4FFA6D83" w14:textId="47F7CA93" w:rsidR="00C875DB" w:rsidRPr="002F3B7F" w:rsidRDefault="00C875DB" w:rsidP="00C875DB">
      <w:pPr>
        <w:pStyle w:val="ListParagraph"/>
        <w:numPr>
          <w:ilvl w:val="0"/>
          <w:numId w:val="12"/>
        </w:numPr>
        <w:spacing w:after="200" w:line="276" w:lineRule="auto"/>
        <w:jc w:val="both"/>
        <w:rPr>
          <w:szCs w:val="24"/>
        </w:rPr>
      </w:pPr>
      <w:r w:rsidRPr="002F3B7F">
        <w:rPr>
          <w:szCs w:val="24"/>
        </w:rPr>
        <w:lastRenderedPageBreak/>
        <w:t>To put things right and put people back in the position they would have been in if they had not suffered an injustice and to work to secure the most appropriate outcome where injustice has occurred.</w:t>
      </w:r>
    </w:p>
    <w:p w14:paraId="5548140E" w14:textId="257E6F49" w:rsidR="00C875DB" w:rsidRPr="002F3B7F" w:rsidRDefault="00C875DB" w:rsidP="00C875DB">
      <w:pPr>
        <w:pStyle w:val="ListParagraph"/>
        <w:numPr>
          <w:ilvl w:val="0"/>
          <w:numId w:val="12"/>
        </w:numPr>
        <w:spacing w:after="200" w:line="276" w:lineRule="auto"/>
        <w:jc w:val="both"/>
        <w:rPr>
          <w:szCs w:val="24"/>
        </w:rPr>
      </w:pPr>
      <w:r w:rsidRPr="002F3B7F">
        <w:rPr>
          <w:szCs w:val="24"/>
        </w:rPr>
        <w:t>To work with listed authorities so that lessons from investigations are learnt.</w:t>
      </w:r>
    </w:p>
    <w:p w14:paraId="49363247" w14:textId="77777777" w:rsidR="00C875DB" w:rsidRPr="002F3B7F" w:rsidRDefault="00C875DB" w:rsidP="00C875DB">
      <w:pPr>
        <w:pStyle w:val="ListParagraph"/>
        <w:numPr>
          <w:ilvl w:val="0"/>
          <w:numId w:val="12"/>
        </w:numPr>
        <w:spacing w:after="200" w:line="276" w:lineRule="auto"/>
        <w:rPr>
          <w:szCs w:val="24"/>
        </w:rPr>
      </w:pPr>
      <w:r w:rsidRPr="002F3B7F">
        <w:rPr>
          <w:szCs w:val="24"/>
        </w:rPr>
        <w:t>To promote continued improvement in the standards of public services in Wales by helping bodies to get it right first time – to work to reduce complaints by helping service providers to improve their decision making.</w:t>
      </w:r>
    </w:p>
    <w:p w14:paraId="3F33BBCA" w14:textId="77777777" w:rsidR="00C875DB" w:rsidRPr="002F3B7F" w:rsidRDefault="00C875DB" w:rsidP="00C875DB">
      <w:pPr>
        <w:pStyle w:val="ListParagraph"/>
        <w:numPr>
          <w:ilvl w:val="0"/>
          <w:numId w:val="12"/>
        </w:numPr>
        <w:contextualSpacing w:val="0"/>
        <w:rPr>
          <w:szCs w:val="24"/>
        </w:rPr>
      </w:pPr>
      <w:r w:rsidRPr="002F3B7F">
        <w:rPr>
          <w:szCs w:val="24"/>
        </w:rPr>
        <w:t>To undertake investigations on his own initiative when serious concerns are identified, irrespective of whether a complaint has been received.</w:t>
      </w:r>
    </w:p>
    <w:p w14:paraId="3EB800BC" w14:textId="77777777" w:rsidR="00C875DB" w:rsidRPr="002F3B7F" w:rsidRDefault="00C875DB" w:rsidP="00C875DB">
      <w:pPr>
        <w:pStyle w:val="ListParagraph"/>
        <w:numPr>
          <w:ilvl w:val="0"/>
          <w:numId w:val="12"/>
        </w:numPr>
        <w:contextualSpacing w:val="0"/>
        <w:rPr>
          <w:szCs w:val="24"/>
        </w:rPr>
      </w:pPr>
      <w:r w:rsidRPr="002F3B7F">
        <w:rPr>
          <w:szCs w:val="24"/>
        </w:rPr>
        <w:t>To operate a Complaints Standards Authority that promotes high quality complaint handling by public bodies in Wales.</w:t>
      </w:r>
    </w:p>
    <w:p w14:paraId="340109A9" w14:textId="77777777" w:rsidR="00C875DB" w:rsidRPr="00451A16" w:rsidRDefault="00C875DB" w:rsidP="00C875DB">
      <w:pPr>
        <w:pStyle w:val="ListParagraph"/>
        <w:ind w:left="1080"/>
        <w:rPr>
          <w:sz w:val="22"/>
          <w:szCs w:val="24"/>
        </w:rPr>
      </w:pPr>
    </w:p>
    <w:p w14:paraId="63C86AB9" w14:textId="2BB5F4D2" w:rsidR="00C654A1" w:rsidRPr="00C654A1" w:rsidRDefault="00C654A1" w:rsidP="00AD002E">
      <w:pPr>
        <w:rPr>
          <w:sz w:val="36"/>
          <w:szCs w:val="24"/>
        </w:rPr>
      </w:pPr>
    </w:p>
    <w:p w14:paraId="1AB32BD4" w14:textId="77777777" w:rsidR="00C654A1" w:rsidRPr="009D1E1E" w:rsidRDefault="00C654A1" w:rsidP="00C654A1">
      <w:pPr>
        <w:pStyle w:val="Heading1"/>
      </w:pPr>
      <w:bookmarkStart w:id="7" w:name="_Toc493667017"/>
      <w:bookmarkStart w:id="8" w:name="_Toc498676610"/>
      <w:r w:rsidRPr="009D1E1E">
        <w:t>Principles of co-operation</w:t>
      </w:r>
      <w:bookmarkEnd w:id="7"/>
      <w:bookmarkEnd w:id="8"/>
      <w:r w:rsidRPr="009D1E1E">
        <w:t xml:space="preserve"> </w:t>
      </w:r>
    </w:p>
    <w:p w14:paraId="66A517B7" w14:textId="77777777" w:rsidR="006B7565" w:rsidRDefault="006B7565" w:rsidP="00AD002E">
      <w:pPr>
        <w:rPr>
          <w:szCs w:val="24"/>
        </w:rPr>
      </w:pPr>
    </w:p>
    <w:p w14:paraId="162F1894" w14:textId="41C0D952" w:rsidR="00703E5F" w:rsidRPr="002F3B7F" w:rsidRDefault="00703E5F" w:rsidP="00C875DB">
      <w:pPr>
        <w:pStyle w:val="ListParagraph"/>
        <w:numPr>
          <w:ilvl w:val="0"/>
          <w:numId w:val="8"/>
        </w:numPr>
        <w:spacing w:after="200" w:line="276" w:lineRule="auto"/>
        <w:jc w:val="both"/>
        <w:rPr>
          <w:szCs w:val="24"/>
        </w:rPr>
      </w:pPr>
      <w:r w:rsidRPr="002F3B7F">
        <w:rPr>
          <w:szCs w:val="24"/>
        </w:rPr>
        <w:t>The overarching aim of both bodies is to contribute to continuous improvement in NHS healthcare services in Wales, which ensure relevant standards are met. Both bodies have an interest in the performance of Health Boards and Trusts in Wales and both bodies may be involved in considering the care provided by independent service providers.</w:t>
      </w:r>
    </w:p>
    <w:p w14:paraId="27CEA8AE" w14:textId="77777777" w:rsidR="00703E5F" w:rsidRPr="002F3B7F" w:rsidRDefault="00703E5F" w:rsidP="00703E5F">
      <w:pPr>
        <w:pStyle w:val="ListParagraph"/>
        <w:jc w:val="both"/>
        <w:rPr>
          <w:szCs w:val="24"/>
        </w:rPr>
      </w:pPr>
    </w:p>
    <w:p w14:paraId="3E29D68E" w14:textId="4709C20E" w:rsidR="00703E5F" w:rsidRPr="002F3B7F" w:rsidRDefault="00703E5F" w:rsidP="00C875DB">
      <w:pPr>
        <w:pStyle w:val="ListParagraph"/>
        <w:numPr>
          <w:ilvl w:val="0"/>
          <w:numId w:val="8"/>
        </w:numPr>
        <w:spacing w:after="200" w:line="276" w:lineRule="auto"/>
        <w:jc w:val="both"/>
        <w:rPr>
          <w:szCs w:val="24"/>
        </w:rPr>
      </w:pPr>
      <w:r w:rsidRPr="002F3B7F">
        <w:rPr>
          <w:szCs w:val="24"/>
        </w:rPr>
        <w:t>Where the Ombudsman concludes that an aggrieved person has sustained injustice or hardship as a result of a complaint that he has considered</w:t>
      </w:r>
      <w:r w:rsidR="00934D91">
        <w:rPr>
          <w:szCs w:val="24"/>
        </w:rPr>
        <w:t>,</w:t>
      </w:r>
      <w:r w:rsidRPr="002F3B7F">
        <w:rPr>
          <w:szCs w:val="24"/>
        </w:rPr>
        <w:t xml:space="preserve"> then he normally makes recommendations to address any concerns identified.</w:t>
      </w:r>
    </w:p>
    <w:p w14:paraId="6618DA07" w14:textId="77777777" w:rsidR="00703E5F" w:rsidRPr="002F3B7F" w:rsidRDefault="00703E5F" w:rsidP="00703E5F">
      <w:pPr>
        <w:pStyle w:val="ListParagraph"/>
        <w:rPr>
          <w:sz w:val="28"/>
          <w:szCs w:val="24"/>
        </w:rPr>
      </w:pPr>
    </w:p>
    <w:p w14:paraId="62713394" w14:textId="5C66661B" w:rsidR="00703E5F" w:rsidRPr="002F3B7F" w:rsidRDefault="00703E5F" w:rsidP="00C875DB">
      <w:pPr>
        <w:pStyle w:val="ListParagraph"/>
        <w:numPr>
          <w:ilvl w:val="0"/>
          <w:numId w:val="8"/>
        </w:numPr>
        <w:spacing w:after="200" w:line="276" w:lineRule="auto"/>
        <w:jc w:val="both"/>
        <w:rPr>
          <w:szCs w:val="24"/>
        </w:rPr>
      </w:pPr>
      <w:r w:rsidRPr="002F3B7F">
        <w:rPr>
          <w:szCs w:val="24"/>
        </w:rPr>
        <w:t>PSOW and HIW will work together to ensure that the best placed organisation leads any collaborative work. Where serious harm occurs</w:t>
      </w:r>
      <w:r w:rsidR="00934D91">
        <w:rPr>
          <w:szCs w:val="24"/>
        </w:rPr>
        <w:t>,</w:t>
      </w:r>
      <w:r w:rsidRPr="002F3B7F">
        <w:rPr>
          <w:szCs w:val="24"/>
        </w:rPr>
        <w:t xml:space="preserve"> or a serious concern arises which may lead to significant harm in a healthcare setting, both organisations will liaise with each other at an early stage to ensure that there is one lead organisation. Both organisations will aim to co-ordinate any follow-up so that the right people and organisations are approached to support improvement. </w:t>
      </w:r>
    </w:p>
    <w:p w14:paraId="2BD4AA54" w14:textId="77777777" w:rsidR="00703E5F" w:rsidRPr="002F3B7F" w:rsidRDefault="00703E5F" w:rsidP="00703E5F">
      <w:pPr>
        <w:pStyle w:val="ListParagraph"/>
        <w:rPr>
          <w:szCs w:val="24"/>
        </w:rPr>
      </w:pPr>
    </w:p>
    <w:p w14:paraId="18973222" w14:textId="77777777" w:rsidR="00703E5F" w:rsidRPr="002F3B7F" w:rsidRDefault="00703E5F" w:rsidP="00C875DB">
      <w:pPr>
        <w:pStyle w:val="ListParagraph"/>
        <w:numPr>
          <w:ilvl w:val="0"/>
          <w:numId w:val="8"/>
        </w:numPr>
        <w:spacing w:after="200" w:line="276" w:lineRule="auto"/>
        <w:jc w:val="both"/>
        <w:rPr>
          <w:szCs w:val="24"/>
        </w:rPr>
      </w:pPr>
      <w:r w:rsidRPr="002F3B7F">
        <w:rPr>
          <w:szCs w:val="24"/>
        </w:rPr>
        <w:t>Each organisation will ensure that members of staff are aware of the content of this Memorandum and the principles for joint working. It will be the responsibility of the Chief Executive and the Ombudsman to ensure that each organisation understands the other’s role and the statutory framework within which it is required to operate.</w:t>
      </w:r>
    </w:p>
    <w:p w14:paraId="3DB751F3" w14:textId="77777777" w:rsidR="006A628B" w:rsidRDefault="006A628B" w:rsidP="00D42B66">
      <w:pPr>
        <w:pStyle w:val="Default"/>
        <w:rPr>
          <w:sz w:val="36"/>
          <w:highlight w:val="yellow"/>
        </w:rPr>
      </w:pPr>
    </w:p>
    <w:p w14:paraId="5177D739" w14:textId="7B6BE93F" w:rsidR="003D06B3" w:rsidRPr="003D06B3" w:rsidRDefault="003D06B3" w:rsidP="00142613">
      <w:pPr>
        <w:pStyle w:val="Heading1"/>
      </w:pPr>
      <w:bookmarkStart w:id="9" w:name="_Toc498676611"/>
      <w:r>
        <w:t xml:space="preserve">Joint Priorities and Areas of Work </w:t>
      </w:r>
      <w:bookmarkEnd w:id="9"/>
    </w:p>
    <w:p w14:paraId="08818FC5" w14:textId="77777777" w:rsidR="00142613" w:rsidRDefault="00142613" w:rsidP="00142613">
      <w:pPr>
        <w:pStyle w:val="Default"/>
        <w:rPr>
          <w:rFonts w:eastAsiaTheme="majorEastAsia" w:cstheme="majorBidi"/>
          <w:b/>
          <w:bCs/>
          <w:color w:val="000000" w:themeColor="text1"/>
          <w:sz w:val="28"/>
          <w:szCs w:val="28"/>
        </w:rPr>
      </w:pPr>
    </w:p>
    <w:p w14:paraId="799A63A1" w14:textId="77777777" w:rsidR="003D06B3" w:rsidRDefault="003D06B3" w:rsidP="00142613">
      <w:pPr>
        <w:pStyle w:val="Default"/>
        <w:rPr>
          <w:b/>
          <w:color w:val="auto"/>
          <w:szCs w:val="22"/>
        </w:rPr>
      </w:pPr>
      <w:r w:rsidRPr="00142613">
        <w:rPr>
          <w:b/>
          <w:color w:val="auto"/>
          <w:szCs w:val="22"/>
        </w:rPr>
        <w:t>Exchange of Information</w:t>
      </w:r>
    </w:p>
    <w:p w14:paraId="2E803BC4" w14:textId="77777777" w:rsidR="00142613" w:rsidRPr="00142613" w:rsidRDefault="00142613" w:rsidP="00142613">
      <w:pPr>
        <w:pStyle w:val="Default"/>
        <w:ind w:left="709"/>
        <w:rPr>
          <w:b/>
          <w:color w:val="auto"/>
          <w:szCs w:val="22"/>
        </w:rPr>
      </w:pPr>
    </w:p>
    <w:p w14:paraId="269F99C1" w14:textId="77777777" w:rsidR="0089459E" w:rsidRPr="002F3B7F" w:rsidRDefault="0089459E" w:rsidP="0089459E">
      <w:pPr>
        <w:pStyle w:val="ListParagraph"/>
        <w:numPr>
          <w:ilvl w:val="0"/>
          <w:numId w:val="8"/>
        </w:numPr>
        <w:spacing w:after="200" w:line="276" w:lineRule="auto"/>
        <w:jc w:val="both"/>
        <w:rPr>
          <w:szCs w:val="24"/>
        </w:rPr>
      </w:pPr>
      <w:r w:rsidRPr="002F3B7F">
        <w:rPr>
          <w:szCs w:val="24"/>
        </w:rPr>
        <w:lastRenderedPageBreak/>
        <w:t>The working relationship between HIW and PSOW will be characterised by regular, on-going contact and appropriate open exchange of information between them, within the parameters of their respective legal frameworks.</w:t>
      </w:r>
    </w:p>
    <w:p w14:paraId="53DA3629" w14:textId="77777777" w:rsidR="0089459E" w:rsidRPr="002F3B7F" w:rsidRDefault="0089459E" w:rsidP="0089459E">
      <w:pPr>
        <w:pStyle w:val="ListParagraph"/>
        <w:jc w:val="both"/>
        <w:rPr>
          <w:szCs w:val="24"/>
        </w:rPr>
      </w:pPr>
    </w:p>
    <w:p w14:paraId="755CB3CF" w14:textId="77777777" w:rsidR="0089459E" w:rsidRPr="002F3B7F" w:rsidRDefault="0089459E" w:rsidP="0089459E">
      <w:pPr>
        <w:pStyle w:val="ListParagraph"/>
        <w:numPr>
          <w:ilvl w:val="1"/>
          <w:numId w:val="11"/>
        </w:numPr>
        <w:spacing w:after="200" w:line="276" w:lineRule="auto"/>
        <w:jc w:val="both"/>
        <w:rPr>
          <w:szCs w:val="24"/>
        </w:rPr>
      </w:pPr>
      <w:r w:rsidRPr="002F3B7F">
        <w:rPr>
          <w:szCs w:val="24"/>
        </w:rPr>
        <w:t>Formal meetings will be held between the Chief Executive of HIW and the Ombudsman as required but no less frequently than every 12 months. The Chief Executive or the Ombudsman may delegate this task to their Deputy or a Director respectively.</w:t>
      </w:r>
    </w:p>
    <w:p w14:paraId="006B0224" w14:textId="1C9064AB" w:rsidR="0089459E" w:rsidRPr="002F3B7F" w:rsidRDefault="0089459E" w:rsidP="0089459E">
      <w:pPr>
        <w:pStyle w:val="ListParagraph"/>
        <w:numPr>
          <w:ilvl w:val="1"/>
          <w:numId w:val="11"/>
        </w:numPr>
        <w:spacing w:after="200" w:line="276" w:lineRule="auto"/>
        <w:jc w:val="both"/>
        <w:rPr>
          <w:szCs w:val="24"/>
        </w:rPr>
      </w:pPr>
      <w:r w:rsidRPr="002F3B7F">
        <w:rPr>
          <w:szCs w:val="24"/>
        </w:rPr>
        <w:t>Formal meetings to discuss matters of mutual inter</w:t>
      </w:r>
      <w:r w:rsidR="00122294" w:rsidRPr="002F3B7F">
        <w:rPr>
          <w:szCs w:val="24"/>
        </w:rPr>
        <w:t xml:space="preserve">est will also be held between </w:t>
      </w:r>
      <w:r w:rsidRPr="002F3B7F">
        <w:rPr>
          <w:szCs w:val="24"/>
        </w:rPr>
        <w:t xml:space="preserve">nominated </w:t>
      </w:r>
      <w:r w:rsidR="00122294" w:rsidRPr="002F3B7F">
        <w:rPr>
          <w:szCs w:val="24"/>
        </w:rPr>
        <w:t>representatives</w:t>
      </w:r>
      <w:r w:rsidRPr="002F3B7F">
        <w:rPr>
          <w:szCs w:val="24"/>
        </w:rPr>
        <w:t xml:space="preserve"> from each organisation on a six monthly basis. Other staff will also liaise on such matters as and when they arise. </w:t>
      </w:r>
    </w:p>
    <w:p w14:paraId="243DCEF6" w14:textId="77777777" w:rsidR="0089459E" w:rsidRPr="002F3B7F" w:rsidRDefault="0089459E" w:rsidP="0089459E">
      <w:pPr>
        <w:pStyle w:val="ListParagraph"/>
        <w:numPr>
          <w:ilvl w:val="1"/>
          <w:numId w:val="11"/>
        </w:numPr>
        <w:spacing w:after="200" w:line="276" w:lineRule="auto"/>
        <w:jc w:val="both"/>
        <w:rPr>
          <w:szCs w:val="24"/>
        </w:rPr>
      </w:pPr>
      <w:r w:rsidRPr="002F3B7F">
        <w:rPr>
          <w:szCs w:val="24"/>
        </w:rPr>
        <w:t xml:space="preserve">PSOW will also nominate representatives to formally participate in any relevant information sharing exercises hosted by HIW. This includes the biannual Healthcare Summits  </w:t>
      </w:r>
    </w:p>
    <w:p w14:paraId="72396977" w14:textId="77777777" w:rsidR="0089459E" w:rsidRPr="002F3B7F" w:rsidRDefault="0089459E" w:rsidP="0089459E">
      <w:pPr>
        <w:pStyle w:val="ListParagraph"/>
        <w:rPr>
          <w:szCs w:val="24"/>
        </w:rPr>
      </w:pPr>
    </w:p>
    <w:p w14:paraId="1F8FE51E" w14:textId="5F67FD89" w:rsidR="0089459E" w:rsidRPr="002F3B7F" w:rsidRDefault="0089459E" w:rsidP="0089459E">
      <w:pPr>
        <w:numPr>
          <w:ilvl w:val="0"/>
          <w:numId w:val="8"/>
        </w:numPr>
        <w:spacing w:after="200" w:line="276" w:lineRule="auto"/>
      </w:pPr>
      <w:r w:rsidRPr="002F3B7F">
        <w:t>Co</w:t>
      </w:r>
      <w:r w:rsidR="00934D91">
        <w:t>-</w:t>
      </w:r>
      <w:r w:rsidRPr="002F3B7F">
        <w:t>operation between the HIW and PSOW will often require the exchange of information. The Joint Work</w:t>
      </w:r>
      <w:r w:rsidR="002F3B7F">
        <w:t>ing Protocol (JWP) in Annex A</w:t>
      </w:r>
      <w:r w:rsidRPr="002F3B7F">
        <w:t xml:space="preserve"> sets out the detailed arrangements for how we will work together. A separate Information Sharing Protocol will be considered if there is a need. </w:t>
      </w:r>
    </w:p>
    <w:p w14:paraId="6E557AE6" w14:textId="77777777" w:rsidR="0089459E" w:rsidRPr="002F3B7F" w:rsidRDefault="0089459E" w:rsidP="0089459E">
      <w:pPr>
        <w:pStyle w:val="ListParagraph"/>
        <w:numPr>
          <w:ilvl w:val="0"/>
          <w:numId w:val="8"/>
        </w:numPr>
        <w:spacing w:after="200" w:line="276" w:lineRule="auto"/>
        <w:jc w:val="both"/>
        <w:rPr>
          <w:szCs w:val="24"/>
        </w:rPr>
      </w:pPr>
      <w:r w:rsidRPr="002F3B7F">
        <w:rPr>
          <w:szCs w:val="24"/>
        </w:rPr>
        <w:t xml:space="preserve">HIW and PSOW will direct concerns or cases from one co-signatory to the other co-signatory where it is appropriate to do so. For example, </w:t>
      </w:r>
      <w:r w:rsidRPr="002F3B7F">
        <w:rPr>
          <w:rFonts w:cs="Arial"/>
          <w:szCs w:val="24"/>
        </w:rPr>
        <w:t>PSOW may refer a matter to HIW where it receives information which suggests that there might be a threat to the health and safety of one or more persons and it is considered in the public interest to disclose this information.</w:t>
      </w:r>
      <w:r w:rsidRPr="002F3B7F">
        <w:rPr>
          <w:szCs w:val="24"/>
        </w:rPr>
        <w:t xml:space="preserve">  HIW may refer to PSOW where a complaint is raised in relation to a service provided by a body which falls within its jurisdiction and the requirements set out in the Public Service Ombudsman (Wales) Act 2005 are met.</w:t>
      </w:r>
    </w:p>
    <w:p w14:paraId="6058C2F0" w14:textId="77777777" w:rsidR="0089459E" w:rsidRPr="002F3B7F" w:rsidRDefault="0089459E" w:rsidP="0089459E">
      <w:pPr>
        <w:pStyle w:val="ListParagraph"/>
        <w:rPr>
          <w:szCs w:val="24"/>
        </w:rPr>
      </w:pPr>
    </w:p>
    <w:p w14:paraId="483B54EB" w14:textId="77777777" w:rsidR="0089459E" w:rsidRPr="002F3B7F" w:rsidRDefault="0089459E" w:rsidP="0089459E">
      <w:pPr>
        <w:pStyle w:val="ListParagraph"/>
        <w:numPr>
          <w:ilvl w:val="0"/>
          <w:numId w:val="8"/>
        </w:numPr>
        <w:spacing w:after="200" w:line="276" w:lineRule="auto"/>
        <w:jc w:val="both"/>
        <w:rPr>
          <w:szCs w:val="24"/>
        </w:rPr>
      </w:pPr>
      <w:r w:rsidRPr="002F3B7F">
        <w:rPr>
          <w:szCs w:val="24"/>
        </w:rPr>
        <w:t>All arrangements for collaboration and exchange of information set out in this MoU and any supplementary agreements will take account of and comply with the EU General Data Protection Regulation, the Data Protection Act 2018, the Health and Social Care Act 2008, any other relevant legislation relating to these matters and any HIW and PSOW codes of practice, frameworks or other policies relating to confidential personal information and information issues, including the PSOW’s information governance policy.</w:t>
      </w:r>
    </w:p>
    <w:p w14:paraId="27358C25" w14:textId="77777777" w:rsidR="0089459E" w:rsidRPr="002F3B7F" w:rsidRDefault="0089459E" w:rsidP="0089459E">
      <w:pPr>
        <w:pStyle w:val="ListParagraph"/>
        <w:rPr>
          <w:szCs w:val="24"/>
        </w:rPr>
      </w:pPr>
    </w:p>
    <w:p w14:paraId="4C4E39F0" w14:textId="77777777" w:rsidR="0089459E" w:rsidRPr="002F3B7F" w:rsidRDefault="0089459E" w:rsidP="0089459E">
      <w:pPr>
        <w:pStyle w:val="ListParagraph"/>
        <w:numPr>
          <w:ilvl w:val="0"/>
          <w:numId w:val="8"/>
        </w:numPr>
        <w:spacing w:after="200" w:line="276" w:lineRule="auto"/>
        <w:jc w:val="both"/>
        <w:rPr>
          <w:szCs w:val="24"/>
        </w:rPr>
      </w:pPr>
      <w:r w:rsidRPr="002F3B7F">
        <w:rPr>
          <w:szCs w:val="24"/>
        </w:rPr>
        <w:t>HIW is subject to the Freedom of Information Act 2000. If one organisation receives a request for information that originated from the other, the receiving organisation will discuss the request with the other before responding.</w:t>
      </w:r>
    </w:p>
    <w:p w14:paraId="01BE7AEE" w14:textId="77777777" w:rsidR="007C13E5" w:rsidRDefault="007C13E5" w:rsidP="00142613">
      <w:pPr>
        <w:pStyle w:val="ListParagraph"/>
      </w:pPr>
    </w:p>
    <w:p w14:paraId="780CEEB9" w14:textId="77777777" w:rsidR="003D06B3" w:rsidRPr="00142613" w:rsidRDefault="003D06B3" w:rsidP="00142613">
      <w:pPr>
        <w:pStyle w:val="Default"/>
        <w:rPr>
          <w:b/>
          <w:color w:val="auto"/>
          <w:szCs w:val="22"/>
        </w:rPr>
      </w:pPr>
      <w:r w:rsidRPr="00142613">
        <w:rPr>
          <w:b/>
          <w:color w:val="auto"/>
          <w:szCs w:val="22"/>
        </w:rPr>
        <w:t>Media and Publications</w:t>
      </w:r>
    </w:p>
    <w:p w14:paraId="6229B8AF" w14:textId="77777777" w:rsidR="003D06B3" w:rsidRPr="00D275E7" w:rsidRDefault="003D06B3" w:rsidP="00142613">
      <w:pPr>
        <w:pStyle w:val="Default"/>
        <w:rPr>
          <w:color w:val="auto"/>
          <w:szCs w:val="22"/>
        </w:rPr>
      </w:pPr>
    </w:p>
    <w:p w14:paraId="759F0F4D" w14:textId="5FF27854" w:rsidR="003D06B3" w:rsidRDefault="003D06B3" w:rsidP="00C875DB">
      <w:pPr>
        <w:pStyle w:val="Default"/>
        <w:numPr>
          <w:ilvl w:val="0"/>
          <w:numId w:val="8"/>
        </w:numPr>
        <w:rPr>
          <w:color w:val="auto"/>
          <w:szCs w:val="22"/>
        </w:rPr>
      </w:pPr>
      <w:r w:rsidRPr="00354C03">
        <w:rPr>
          <w:color w:val="auto"/>
          <w:szCs w:val="22"/>
        </w:rPr>
        <w:lastRenderedPageBreak/>
        <w:t>HIW and</w:t>
      </w:r>
      <w:r w:rsidR="00604BE2">
        <w:rPr>
          <w:color w:val="auto"/>
          <w:szCs w:val="22"/>
        </w:rPr>
        <w:t xml:space="preserve"> </w:t>
      </w:r>
      <w:r w:rsidR="0089459E" w:rsidRPr="0089459E">
        <w:t xml:space="preserve">PSOW </w:t>
      </w:r>
      <w:r w:rsidRPr="00354C03">
        <w:rPr>
          <w:color w:val="auto"/>
          <w:szCs w:val="22"/>
        </w:rPr>
        <w:t>will seek to give each other adequate warning of</w:t>
      </w:r>
      <w:r>
        <w:rPr>
          <w:color w:val="auto"/>
          <w:szCs w:val="22"/>
        </w:rPr>
        <w:t>,</w:t>
      </w:r>
      <w:r w:rsidRPr="00354C03">
        <w:rPr>
          <w:color w:val="auto"/>
          <w:szCs w:val="22"/>
        </w:rPr>
        <w:t xml:space="preserve"> and sufficient information about</w:t>
      </w:r>
      <w:r>
        <w:rPr>
          <w:color w:val="auto"/>
          <w:szCs w:val="22"/>
        </w:rPr>
        <w:t>,</w:t>
      </w:r>
      <w:r w:rsidRPr="00354C03">
        <w:rPr>
          <w:color w:val="auto"/>
          <w:szCs w:val="22"/>
        </w:rPr>
        <w:t xml:space="preserve"> any planned announcements to the public </w:t>
      </w:r>
      <w:r w:rsidRPr="002E0259">
        <w:rPr>
          <w:color w:val="auto"/>
          <w:szCs w:val="22"/>
        </w:rPr>
        <w:t xml:space="preserve">on issues relevant to </w:t>
      </w:r>
      <w:r>
        <w:rPr>
          <w:color w:val="auto"/>
          <w:szCs w:val="22"/>
        </w:rPr>
        <w:t xml:space="preserve">both </w:t>
      </w:r>
      <w:r w:rsidRPr="002E0259">
        <w:rPr>
          <w:color w:val="auto"/>
          <w:szCs w:val="22"/>
        </w:rPr>
        <w:t>organisation</w:t>
      </w:r>
      <w:r>
        <w:rPr>
          <w:color w:val="auto"/>
          <w:szCs w:val="22"/>
        </w:rPr>
        <w:t>s,</w:t>
      </w:r>
      <w:r w:rsidRPr="002E0259">
        <w:rPr>
          <w:color w:val="auto"/>
          <w:szCs w:val="22"/>
        </w:rPr>
        <w:t xml:space="preserve"> </w:t>
      </w:r>
      <w:r w:rsidRPr="00354C03">
        <w:rPr>
          <w:color w:val="auto"/>
          <w:szCs w:val="22"/>
        </w:rPr>
        <w:t>including the sharing of d</w:t>
      </w:r>
      <w:r>
        <w:rPr>
          <w:color w:val="auto"/>
          <w:szCs w:val="22"/>
        </w:rPr>
        <w:t>raft proposals and publications</w:t>
      </w:r>
      <w:r w:rsidRPr="00354C03">
        <w:rPr>
          <w:color w:val="auto"/>
          <w:szCs w:val="22"/>
        </w:rPr>
        <w:t>.</w:t>
      </w:r>
    </w:p>
    <w:p w14:paraId="721AF53B" w14:textId="77777777" w:rsidR="003D06B3" w:rsidRDefault="003D06B3" w:rsidP="00E62798">
      <w:pPr>
        <w:pStyle w:val="Default"/>
        <w:ind w:left="709" w:hanging="709"/>
        <w:rPr>
          <w:color w:val="auto"/>
          <w:szCs w:val="22"/>
        </w:rPr>
      </w:pPr>
    </w:p>
    <w:p w14:paraId="0F3EC6CE" w14:textId="763278B1" w:rsidR="003D06B3" w:rsidRPr="002E0259" w:rsidRDefault="003D06B3" w:rsidP="00C875DB">
      <w:pPr>
        <w:pStyle w:val="Default"/>
        <w:numPr>
          <w:ilvl w:val="0"/>
          <w:numId w:val="8"/>
        </w:numPr>
        <w:rPr>
          <w:color w:val="auto"/>
          <w:szCs w:val="22"/>
        </w:rPr>
      </w:pPr>
      <w:r w:rsidRPr="002E0259">
        <w:rPr>
          <w:color w:val="auto"/>
          <w:szCs w:val="22"/>
        </w:rPr>
        <w:t xml:space="preserve">HIW and </w:t>
      </w:r>
      <w:r w:rsidR="0089459E" w:rsidRPr="0089459E">
        <w:t xml:space="preserve">PSOW </w:t>
      </w:r>
      <w:r w:rsidRPr="002E0259">
        <w:rPr>
          <w:color w:val="auto"/>
          <w:szCs w:val="22"/>
        </w:rPr>
        <w:t>commit to work together, where appropriate, to produce joint statements or communications highlighting collaboration or activities relevant to both organisations.</w:t>
      </w:r>
    </w:p>
    <w:p w14:paraId="765D95BD" w14:textId="77777777" w:rsidR="003D06B3" w:rsidRPr="002E0259" w:rsidRDefault="003D06B3" w:rsidP="00E62798">
      <w:pPr>
        <w:pStyle w:val="Default"/>
        <w:ind w:left="709" w:hanging="709"/>
        <w:rPr>
          <w:color w:val="auto"/>
          <w:szCs w:val="22"/>
        </w:rPr>
      </w:pPr>
    </w:p>
    <w:p w14:paraId="6370D73A" w14:textId="46E1C7D8" w:rsidR="003D06B3" w:rsidRDefault="003D06B3" w:rsidP="00C875DB">
      <w:pPr>
        <w:pStyle w:val="Default"/>
        <w:numPr>
          <w:ilvl w:val="0"/>
          <w:numId w:val="8"/>
        </w:numPr>
        <w:rPr>
          <w:color w:val="auto"/>
          <w:szCs w:val="22"/>
        </w:rPr>
      </w:pPr>
      <w:r w:rsidRPr="002E0259">
        <w:rPr>
          <w:color w:val="auto"/>
          <w:szCs w:val="22"/>
        </w:rPr>
        <w:t xml:space="preserve">HIW and </w:t>
      </w:r>
      <w:r w:rsidR="0089459E" w:rsidRPr="0089459E">
        <w:t xml:space="preserve">PSOW </w:t>
      </w:r>
      <w:r w:rsidRPr="002E0259">
        <w:rPr>
          <w:color w:val="auto"/>
          <w:szCs w:val="22"/>
        </w:rPr>
        <w:t xml:space="preserve">respect </w:t>
      </w:r>
      <w:r w:rsidR="00934D91">
        <w:rPr>
          <w:color w:val="auto"/>
          <w:szCs w:val="22"/>
        </w:rPr>
        <w:t xml:space="preserve">the </w:t>
      </w:r>
      <w:r w:rsidRPr="002E0259">
        <w:rPr>
          <w:color w:val="auto"/>
          <w:szCs w:val="22"/>
        </w:rPr>
        <w:t>confidentiality of any documents shared in advance of publication and will not act in any way that would cause the content of those documents to be made public ahead of the planned publication date.</w:t>
      </w:r>
    </w:p>
    <w:p w14:paraId="64008DC0" w14:textId="2D94E788" w:rsidR="00604BE2" w:rsidRPr="00063A1D" w:rsidRDefault="00604BE2" w:rsidP="00604BE2">
      <w:pPr>
        <w:pStyle w:val="Default"/>
        <w:rPr>
          <w:color w:val="auto"/>
          <w:szCs w:val="22"/>
        </w:rPr>
      </w:pPr>
    </w:p>
    <w:p w14:paraId="730BA832" w14:textId="77777777" w:rsidR="00847554" w:rsidRDefault="00847554" w:rsidP="00847554">
      <w:pPr>
        <w:pStyle w:val="Heading1"/>
      </w:pPr>
      <w:bookmarkStart w:id="10" w:name="_Toc498676612"/>
      <w:r w:rsidRPr="00847554">
        <w:t>Governance</w:t>
      </w:r>
      <w:bookmarkEnd w:id="10"/>
    </w:p>
    <w:p w14:paraId="21408C83" w14:textId="77777777" w:rsidR="00847554" w:rsidRPr="00847554" w:rsidRDefault="00847554" w:rsidP="00847554">
      <w:pPr>
        <w:rPr>
          <w:szCs w:val="24"/>
        </w:rPr>
      </w:pPr>
    </w:p>
    <w:p w14:paraId="445B4B4A" w14:textId="3A8C1505" w:rsidR="00CC08BD" w:rsidRDefault="00847554" w:rsidP="00C875DB">
      <w:pPr>
        <w:pStyle w:val="Default"/>
        <w:numPr>
          <w:ilvl w:val="0"/>
          <w:numId w:val="8"/>
        </w:numPr>
        <w:rPr>
          <w:color w:val="auto"/>
          <w:szCs w:val="22"/>
        </w:rPr>
      </w:pPr>
      <w:r w:rsidRPr="00847554">
        <w:rPr>
          <w:color w:val="auto"/>
          <w:szCs w:val="22"/>
        </w:rPr>
        <w:t>The effectiveness of t</w:t>
      </w:r>
      <w:r w:rsidR="00B31458">
        <w:rPr>
          <w:color w:val="auto"/>
          <w:szCs w:val="22"/>
        </w:rPr>
        <w:t xml:space="preserve">he working relationship between HIW </w:t>
      </w:r>
      <w:r w:rsidRPr="0089459E">
        <w:rPr>
          <w:color w:val="auto"/>
        </w:rPr>
        <w:t xml:space="preserve">and </w:t>
      </w:r>
      <w:r w:rsidR="0089459E" w:rsidRPr="0089459E">
        <w:t xml:space="preserve">PSOW </w:t>
      </w:r>
      <w:r w:rsidRPr="0089459E">
        <w:rPr>
          <w:color w:val="auto"/>
        </w:rPr>
        <w:t>will</w:t>
      </w:r>
      <w:r w:rsidRPr="00847554">
        <w:rPr>
          <w:color w:val="auto"/>
          <w:szCs w:val="22"/>
        </w:rPr>
        <w:t xml:space="preserve"> be supported by regular contact, </w:t>
      </w:r>
      <w:r w:rsidR="00CC08BD">
        <w:rPr>
          <w:color w:val="auto"/>
          <w:szCs w:val="22"/>
        </w:rPr>
        <w:t xml:space="preserve">either </w:t>
      </w:r>
      <w:r w:rsidRPr="00847554">
        <w:rPr>
          <w:color w:val="auto"/>
          <w:szCs w:val="22"/>
        </w:rPr>
        <w:t>formally</w:t>
      </w:r>
      <w:r w:rsidR="00FE4477">
        <w:rPr>
          <w:color w:val="auto"/>
          <w:szCs w:val="22"/>
        </w:rPr>
        <w:t xml:space="preserve"> or informally</w:t>
      </w:r>
      <w:r w:rsidR="00CC08BD">
        <w:rPr>
          <w:color w:val="auto"/>
          <w:szCs w:val="22"/>
        </w:rPr>
        <w:t>.</w:t>
      </w:r>
      <w:r w:rsidR="00BA7770">
        <w:rPr>
          <w:color w:val="auto"/>
          <w:szCs w:val="22"/>
        </w:rPr>
        <w:t xml:space="preserve"> This contact and any </w:t>
      </w:r>
      <w:r w:rsidR="00122294">
        <w:rPr>
          <w:color w:val="auto"/>
          <w:szCs w:val="22"/>
        </w:rPr>
        <w:t>joint</w:t>
      </w:r>
      <w:r w:rsidR="00BA7770">
        <w:rPr>
          <w:color w:val="auto"/>
          <w:szCs w:val="22"/>
        </w:rPr>
        <w:t xml:space="preserve"> working is described in Annex A.</w:t>
      </w:r>
    </w:p>
    <w:p w14:paraId="7D643D95" w14:textId="77777777" w:rsidR="00CC08BD" w:rsidRDefault="00CC08BD" w:rsidP="00CC08BD">
      <w:pPr>
        <w:pStyle w:val="Default"/>
        <w:ind w:left="709"/>
        <w:rPr>
          <w:color w:val="auto"/>
          <w:szCs w:val="22"/>
        </w:rPr>
      </w:pPr>
    </w:p>
    <w:p w14:paraId="099B65F5" w14:textId="700EF7AA" w:rsidR="00CC08BD" w:rsidRDefault="00CC08BD" w:rsidP="00C875DB">
      <w:pPr>
        <w:pStyle w:val="Default"/>
        <w:numPr>
          <w:ilvl w:val="0"/>
          <w:numId w:val="8"/>
        </w:numPr>
        <w:rPr>
          <w:color w:val="auto"/>
          <w:szCs w:val="22"/>
        </w:rPr>
      </w:pPr>
      <w:r>
        <w:rPr>
          <w:color w:val="auto"/>
          <w:szCs w:val="22"/>
        </w:rPr>
        <w:t>At a minimum, t</w:t>
      </w:r>
      <w:r w:rsidRPr="00CC08BD">
        <w:rPr>
          <w:color w:val="auto"/>
          <w:szCs w:val="22"/>
        </w:rPr>
        <w:t xml:space="preserve">here will be an annual meeting between Chief Executives to discuss strategic concerns relevant to both organisations. </w:t>
      </w:r>
      <w:r>
        <w:rPr>
          <w:color w:val="auto"/>
          <w:szCs w:val="22"/>
        </w:rPr>
        <w:t xml:space="preserve">Meetings to discuss intelligence, </w:t>
      </w:r>
      <w:r w:rsidRPr="00CC08BD">
        <w:rPr>
          <w:color w:val="auto"/>
          <w:szCs w:val="22"/>
        </w:rPr>
        <w:t>policy and operational issues of interest to both organisations</w:t>
      </w:r>
      <w:r>
        <w:rPr>
          <w:color w:val="auto"/>
          <w:szCs w:val="22"/>
        </w:rPr>
        <w:t xml:space="preserve"> should take place between relevant colleagues at both organisations when appropriate</w:t>
      </w:r>
      <w:r w:rsidR="00BA7770">
        <w:rPr>
          <w:color w:val="auto"/>
          <w:szCs w:val="22"/>
        </w:rPr>
        <w:t xml:space="preserve">; </w:t>
      </w:r>
      <w:r w:rsidR="001526D6">
        <w:rPr>
          <w:color w:val="auto"/>
          <w:szCs w:val="22"/>
        </w:rPr>
        <w:t xml:space="preserve">at least twice a year. Contact details of relevant operational level contacts in each organisation are shown at </w:t>
      </w:r>
      <w:r w:rsidR="00BA7770">
        <w:rPr>
          <w:szCs w:val="22"/>
        </w:rPr>
        <w:t>Annex B</w:t>
      </w:r>
      <w:r w:rsidRPr="00CC08BD">
        <w:rPr>
          <w:color w:val="auto"/>
          <w:szCs w:val="22"/>
        </w:rPr>
        <w:t>.</w:t>
      </w:r>
    </w:p>
    <w:p w14:paraId="29A31FFA" w14:textId="77777777" w:rsidR="003D06B3" w:rsidRPr="003D06B3" w:rsidRDefault="003D06B3" w:rsidP="00063A1D">
      <w:pPr>
        <w:pStyle w:val="Default"/>
        <w:ind w:left="644"/>
        <w:rPr>
          <w:color w:val="auto"/>
          <w:szCs w:val="22"/>
        </w:rPr>
      </w:pPr>
    </w:p>
    <w:p w14:paraId="4AF3F16C" w14:textId="03E67646" w:rsidR="004C5860" w:rsidRDefault="003D06B3" w:rsidP="00C875DB">
      <w:pPr>
        <w:pStyle w:val="Default"/>
        <w:numPr>
          <w:ilvl w:val="0"/>
          <w:numId w:val="8"/>
        </w:numPr>
        <w:rPr>
          <w:color w:val="auto"/>
          <w:szCs w:val="22"/>
        </w:rPr>
      </w:pPr>
      <w:r w:rsidRPr="003D06B3">
        <w:rPr>
          <w:color w:val="auto"/>
          <w:szCs w:val="22"/>
        </w:rPr>
        <w:t xml:space="preserve">Any disagreement between HIW and </w:t>
      </w:r>
      <w:r w:rsidR="0089459E" w:rsidRPr="0089459E">
        <w:t xml:space="preserve">PSOW </w:t>
      </w:r>
      <w:r w:rsidRPr="003D06B3">
        <w:rPr>
          <w:color w:val="auto"/>
          <w:szCs w:val="22"/>
        </w:rPr>
        <w:t xml:space="preserve">will normally be resolved at working level. If this is not possible, it must be brought to the attention of the MoU managers identified at </w:t>
      </w:r>
      <w:r w:rsidR="00BA7770">
        <w:rPr>
          <w:szCs w:val="22"/>
        </w:rPr>
        <w:t>Annex B,</w:t>
      </w:r>
      <w:r w:rsidRPr="003D06B3">
        <w:rPr>
          <w:color w:val="auto"/>
          <w:szCs w:val="22"/>
        </w:rPr>
        <w:t xml:space="preserve"> who may then escalate it as appropriate within the two organisations to reach a mutually satisfactory resolution. Both organisations should aim to resolve disagreements in a reasonable time.</w:t>
      </w:r>
    </w:p>
    <w:p w14:paraId="448AC2C7" w14:textId="77777777" w:rsidR="00063A1D" w:rsidRPr="00063A1D" w:rsidRDefault="00063A1D" w:rsidP="00C23141">
      <w:pPr>
        <w:pStyle w:val="Heading1"/>
        <w:rPr>
          <w:b w:val="0"/>
          <w:sz w:val="36"/>
        </w:rPr>
      </w:pPr>
      <w:bookmarkStart w:id="11" w:name="_Toc498676613"/>
    </w:p>
    <w:p w14:paraId="0B819E05" w14:textId="77777777" w:rsidR="004C5860" w:rsidRDefault="00C23141" w:rsidP="00C23141">
      <w:pPr>
        <w:pStyle w:val="Heading1"/>
      </w:pPr>
      <w:r w:rsidRPr="00C23141">
        <w:t>Duration and review of this MoU</w:t>
      </w:r>
      <w:bookmarkEnd w:id="11"/>
    </w:p>
    <w:p w14:paraId="0697DADF" w14:textId="77777777" w:rsidR="00C23141" w:rsidRDefault="00C23141" w:rsidP="00C23141"/>
    <w:p w14:paraId="0AB44135" w14:textId="68A91443" w:rsidR="00847554" w:rsidRPr="00847554" w:rsidRDefault="00847554" w:rsidP="00C875DB">
      <w:pPr>
        <w:pStyle w:val="Default"/>
        <w:numPr>
          <w:ilvl w:val="0"/>
          <w:numId w:val="8"/>
        </w:numPr>
        <w:rPr>
          <w:color w:val="auto"/>
          <w:szCs w:val="22"/>
        </w:rPr>
      </w:pPr>
      <w:r w:rsidRPr="00847554">
        <w:rPr>
          <w:color w:val="auto"/>
          <w:szCs w:val="22"/>
        </w:rPr>
        <w:t xml:space="preserve">Both organisations have identified a person responsible for the </w:t>
      </w:r>
      <w:r>
        <w:rPr>
          <w:color w:val="auto"/>
          <w:szCs w:val="22"/>
        </w:rPr>
        <w:t xml:space="preserve">management of this MoU in </w:t>
      </w:r>
      <w:r w:rsidR="00BA7770">
        <w:rPr>
          <w:szCs w:val="22"/>
        </w:rPr>
        <w:t>Annex B</w:t>
      </w:r>
      <w:r w:rsidRPr="00847554">
        <w:rPr>
          <w:color w:val="auto"/>
          <w:szCs w:val="22"/>
        </w:rPr>
        <w:t>. They will liaise as required to ensure this MoU is kept up to date, identify any emerging issues and resolve any questions that arise in the working relationship between the two organisations.</w:t>
      </w:r>
    </w:p>
    <w:p w14:paraId="40363777" w14:textId="77777777" w:rsidR="00847554" w:rsidRDefault="00847554" w:rsidP="00847554">
      <w:pPr>
        <w:rPr>
          <w:highlight w:val="yellow"/>
        </w:rPr>
      </w:pPr>
    </w:p>
    <w:p w14:paraId="7AFAA652" w14:textId="72A5AFCD" w:rsidR="00847554" w:rsidRPr="00847554" w:rsidRDefault="00C23141" w:rsidP="00C875DB">
      <w:pPr>
        <w:pStyle w:val="Default"/>
        <w:numPr>
          <w:ilvl w:val="0"/>
          <w:numId w:val="8"/>
        </w:numPr>
        <w:rPr>
          <w:color w:val="auto"/>
          <w:szCs w:val="22"/>
        </w:rPr>
      </w:pPr>
      <w:r w:rsidRPr="00847554">
        <w:rPr>
          <w:color w:val="auto"/>
          <w:szCs w:val="22"/>
        </w:rPr>
        <w:t>This MoU is not time-limited and will continue to have effect unless the principles described need to be altered or cease to be relevant</w:t>
      </w:r>
      <w:r w:rsidR="00847554">
        <w:rPr>
          <w:color w:val="auto"/>
          <w:szCs w:val="22"/>
        </w:rPr>
        <w:t xml:space="preserve">. This MoU </w:t>
      </w:r>
      <w:r w:rsidR="00847554" w:rsidRPr="00847554">
        <w:rPr>
          <w:color w:val="auto"/>
          <w:szCs w:val="22"/>
        </w:rPr>
        <w:t xml:space="preserve">will be reviewed </w:t>
      </w:r>
      <w:r w:rsidR="00FA30DF">
        <w:rPr>
          <w:color w:val="auto"/>
          <w:szCs w:val="22"/>
        </w:rPr>
        <w:t>annually</w:t>
      </w:r>
      <w:r w:rsidR="00FD72DB" w:rsidRPr="00847554">
        <w:rPr>
          <w:color w:val="auto"/>
          <w:szCs w:val="22"/>
        </w:rPr>
        <w:t xml:space="preserve"> </w:t>
      </w:r>
      <w:r w:rsidR="00847554" w:rsidRPr="00847554">
        <w:rPr>
          <w:color w:val="auto"/>
          <w:szCs w:val="22"/>
        </w:rPr>
        <w:t xml:space="preserve">by the </w:t>
      </w:r>
      <w:r w:rsidR="00847554" w:rsidRPr="004C5860">
        <w:rPr>
          <w:color w:val="auto"/>
          <w:szCs w:val="22"/>
        </w:rPr>
        <w:t>MoU</w:t>
      </w:r>
      <w:r w:rsidR="00847554">
        <w:rPr>
          <w:color w:val="auto"/>
          <w:szCs w:val="22"/>
        </w:rPr>
        <w:t xml:space="preserve"> managers identified at </w:t>
      </w:r>
      <w:r w:rsidR="00BA7770">
        <w:rPr>
          <w:szCs w:val="22"/>
        </w:rPr>
        <w:t>Annex B</w:t>
      </w:r>
      <w:r w:rsidR="00847554">
        <w:rPr>
          <w:color w:val="auto"/>
          <w:szCs w:val="22"/>
        </w:rPr>
        <w:t xml:space="preserve">, but </w:t>
      </w:r>
      <w:r w:rsidR="00847554" w:rsidRPr="00847554">
        <w:rPr>
          <w:color w:val="auto"/>
          <w:szCs w:val="22"/>
        </w:rPr>
        <w:t>may</w:t>
      </w:r>
      <w:r w:rsidR="00847554">
        <w:rPr>
          <w:color w:val="auto"/>
          <w:szCs w:val="22"/>
        </w:rPr>
        <w:t xml:space="preserve"> also</w:t>
      </w:r>
      <w:r w:rsidR="00847554" w:rsidRPr="00847554">
        <w:rPr>
          <w:color w:val="auto"/>
          <w:szCs w:val="22"/>
        </w:rPr>
        <w:t xml:space="preserve"> be reviewed more urgently at any time at the request of either organisation.</w:t>
      </w:r>
    </w:p>
    <w:p w14:paraId="051ACC3B" w14:textId="77777777" w:rsidR="002E0259" w:rsidRDefault="002E0259" w:rsidP="00C23141">
      <w:pPr>
        <w:rPr>
          <w:highlight w:val="yellow"/>
        </w:rPr>
      </w:pPr>
    </w:p>
    <w:p w14:paraId="71349CCE" w14:textId="77777777" w:rsidR="00063A1D" w:rsidRDefault="00063A1D" w:rsidP="00C23141">
      <w:pPr>
        <w:rPr>
          <w:highlight w:val="yellow"/>
        </w:rPr>
      </w:pPr>
    </w:p>
    <w:p w14:paraId="0AED7A80" w14:textId="77777777" w:rsidR="004E7FD2" w:rsidRDefault="004E7FD2" w:rsidP="00C23141">
      <w:pPr>
        <w:rPr>
          <w:highlight w:val="yellow"/>
        </w:rPr>
      </w:pPr>
    </w:p>
    <w:p w14:paraId="1A2B550A" w14:textId="77777777" w:rsidR="00063A1D" w:rsidRDefault="00063A1D" w:rsidP="00C23141">
      <w:pPr>
        <w:rPr>
          <w:highlight w:val="yellow"/>
        </w:rPr>
      </w:pPr>
    </w:p>
    <w:tbl>
      <w:tblPr>
        <w:tblW w:w="5000" w:type="pct"/>
        <w:tblBorders>
          <w:top w:val="nil"/>
          <w:left w:val="nil"/>
          <w:bottom w:val="nil"/>
          <w:right w:val="nil"/>
        </w:tblBorders>
        <w:tblLook w:val="0000" w:firstRow="0" w:lastRow="0" w:firstColumn="0" w:lastColumn="0" w:noHBand="0" w:noVBand="0"/>
      </w:tblPr>
      <w:tblGrid>
        <w:gridCol w:w="5211"/>
        <w:gridCol w:w="4337"/>
      </w:tblGrid>
      <w:tr w:rsidR="00847554" w:rsidRPr="00770D3E" w14:paraId="4966F2A6" w14:textId="77777777" w:rsidTr="00847554">
        <w:trPr>
          <w:trHeight w:val="532"/>
        </w:trPr>
        <w:tc>
          <w:tcPr>
            <w:tcW w:w="2729" w:type="pct"/>
          </w:tcPr>
          <w:p w14:paraId="204AEB2B" w14:textId="77777777" w:rsidR="00847554" w:rsidRPr="002D6371" w:rsidRDefault="00847554" w:rsidP="004026DE">
            <w:pPr>
              <w:pStyle w:val="Default"/>
              <w:rPr>
                <w:b/>
                <w:sz w:val="22"/>
                <w:szCs w:val="22"/>
              </w:rPr>
            </w:pPr>
            <w:r w:rsidRPr="002D6371">
              <w:rPr>
                <w:b/>
                <w:sz w:val="22"/>
                <w:szCs w:val="22"/>
              </w:rPr>
              <w:t>Signed</w:t>
            </w:r>
          </w:p>
        </w:tc>
        <w:tc>
          <w:tcPr>
            <w:tcW w:w="2271" w:type="pct"/>
          </w:tcPr>
          <w:p w14:paraId="752C8E95" w14:textId="77777777" w:rsidR="00847554" w:rsidRPr="00770D3E" w:rsidRDefault="00847554" w:rsidP="004026DE">
            <w:pPr>
              <w:pStyle w:val="Default"/>
              <w:rPr>
                <w:sz w:val="22"/>
                <w:szCs w:val="22"/>
              </w:rPr>
            </w:pPr>
          </w:p>
        </w:tc>
      </w:tr>
      <w:tr w:rsidR="00847554" w:rsidRPr="00770D3E" w14:paraId="790D99B3" w14:textId="77777777" w:rsidTr="00847554">
        <w:trPr>
          <w:trHeight w:val="532"/>
        </w:trPr>
        <w:tc>
          <w:tcPr>
            <w:tcW w:w="2729" w:type="pct"/>
          </w:tcPr>
          <w:p w14:paraId="0D77A259" w14:textId="0D16FDBF" w:rsidR="00847554" w:rsidRDefault="00847554" w:rsidP="004026DE">
            <w:pPr>
              <w:pStyle w:val="Default"/>
              <w:rPr>
                <w:sz w:val="22"/>
                <w:szCs w:val="22"/>
              </w:rPr>
            </w:pPr>
          </w:p>
          <w:p w14:paraId="46113F16" w14:textId="0C5F3308" w:rsidR="00604BE2" w:rsidRDefault="00604BE2" w:rsidP="004026DE">
            <w:pPr>
              <w:pStyle w:val="Default"/>
              <w:rPr>
                <w:sz w:val="22"/>
                <w:szCs w:val="22"/>
              </w:rPr>
            </w:pPr>
          </w:p>
          <w:p w14:paraId="3B357E17" w14:textId="4F5FBDD3" w:rsidR="00604BE2" w:rsidRDefault="00604BE2" w:rsidP="004026DE">
            <w:pPr>
              <w:pStyle w:val="Default"/>
              <w:rPr>
                <w:sz w:val="22"/>
                <w:szCs w:val="22"/>
              </w:rPr>
            </w:pPr>
          </w:p>
          <w:p w14:paraId="27022055" w14:textId="77777777" w:rsidR="00604BE2" w:rsidRPr="00055A0B" w:rsidRDefault="00604BE2" w:rsidP="004026DE">
            <w:pPr>
              <w:pStyle w:val="Default"/>
              <w:rPr>
                <w:sz w:val="22"/>
                <w:szCs w:val="22"/>
              </w:rPr>
            </w:pPr>
          </w:p>
          <w:p w14:paraId="3218030D" w14:textId="77777777" w:rsidR="00847554" w:rsidRPr="00055A0B" w:rsidRDefault="00847554" w:rsidP="004026DE">
            <w:pPr>
              <w:pStyle w:val="Default"/>
              <w:rPr>
                <w:sz w:val="22"/>
                <w:szCs w:val="22"/>
              </w:rPr>
            </w:pPr>
          </w:p>
          <w:p w14:paraId="5E39D181" w14:textId="77777777" w:rsidR="00847554" w:rsidRPr="00055A0B" w:rsidRDefault="00847554" w:rsidP="00C875DB">
            <w:pPr>
              <w:pStyle w:val="Default"/>
              <w:rPr>
                <w:b/>
                <w:sz w:val="22"/>
                <w:szCs w:val="22"/>
              </w:rPr>
            </w:pPr>
            <w:r w:rsidRPr="00055A0B">
              <w:rPr>
                <w:b/>
                <w:sz w:val="22"/>
                <w:szCs w:val="22"/>
              </w:rPr>
              <w:t>Dr Kate Chamberlain</w:t>
            </w:r>
          </w:p>
          <w:p w14:paraId="6B271C26" w14:textId="77777777" w:rsidR="00847554" w:rsidRPr="00055A0B" w:rsidRDefault="00847554" w:rsidP="00C875DB">
            <w:pPr>
              <w:pStyle w:val="Default"/>
              <w:rPr>
                <w:sz w:val="22"/>
                <w:szCs w:val="22"/>
              </w:rPr>
            </w:pPr>
            <w:r w:rsidRPr="00055A0B">
              <w:rPr>
                <w:bCs/>
                <w:sz w:val="22"/>
                <w:szCs w:val="22"/>
              </w:rPr>
              <w:t xml:space="preserve">Chief Executive </w:t>
            </w:r>
          </w:p>
          <w:p w14:paraId="566FD949" w14:textId="77777777" w:rsidR="00847554" w:rsidRPr="00055A0B" w:rsidRDefault="00847554" w:rsidP="00C875DB">
            <w:pPr>
              <w:pStyle w:val="Default"/>
              <w:rPr>
                <w:sz w:val="22"/>
                <w:szCs w:val="22"/>
              </w:rPr>
            </w:pPr>
            <w:r w:rsidRPr="00055A0B">
              <w:rPr>
                <w:bCs/>
                <w:sz w:val="22"/>
                <w:szCs w:val="22"/>
              </w:rPr>
              <w:t xml:space="preserve">Healthcare Inspectorate Wales </w:t>
            </w:r>
          </w:p>
        </w:tc>
        <w:tc>
          <w:tcPr>
            <w:tcW w:w="2271" w:type="pct"/>
          </w:tcPr>
          <w:p w14:paraId="1BEFAC8C" w14:textId="77777777" w:rsidR="00847554" w:rsidRPr="00055A0B" w:rsidRDefault="00847554" w:rsidP="004026DE">
            <w:pPr>
              <w:pStyle w:val="Default"/>
              <w:rPr>
                <w:sz w:val="22"/>
                <w:szCs w:val="22"/>
              </w:rPr>
            </w:pPr>
          </w:p>
          <w:p w14:paraId="54BB4755" w14:textId="2B014CF9" w:rsidR="00847554" w:rsidRPr="00055A0B" w:rsidRDefault="00847554" w:rsidP="004026DE">
            <w:pPr>
              <w:pStyle w:val="Default"/>
              <w:rPr>
                <w:sz w:val="22"/>
                <w:szCs w:val="22"/>
              </w:rPr>
            </w:pPr>
          </w:p>
          <w:p w14:paraId="2FAC64DE" w14:textId="77777777" w:rsidR="00847554" w:rsidRPr="00055A0B" w:rsidRDefault="00847554" w:rsidP="004026DE">
            <w:pPr>
              <w:pStyle w:val="Default"/>
              <w:rPr>
                <w:sz w:val="22"/>
                <w:szCs w:val="22"/>
              </w:rPr>
            </w:pPr>
          </w:p>
          <w:p w14:paraId="3853F2DB" w14:textId="77777777" w:rsidR="00322157" w:rsidRDefault="00322157" w:rsidP="00322157">
            <w:pPr>
              <w:pStyle w:val="Default"/>
              <w:spacing w:after="200"/>
              <w:rPr>
                <w:sz w:val="22"/>
                <w:szCs w:val="22"/>
              </w:rPr>
            </w:pPr>
          </w:p>
          <w:p w14:paraId="5C921268" w14:textId="77777777" w:rsidR="0089459E" w:rsidRPr="0089459E" w:rsidRDefault="0089459E" w:rsidP="00C875DB">
            <w:pPr>
              <w:pStyle w:val="Default"/>
              <w:rPr>
                <w:b/>
              </w:rPr>
            </w:pPr>
            <w:r w:rsidRPr="0089459E">
              <w:rPr>
                <w:b/>
              </w:rPr>
              <w:t>Nick Bennett</w:t>
            </w:r>
          </w:p>
          <w:p w14:paraId="6AD8FBCA" w14:textId="77777777" w:rsidR="0089459E" w:rsidRPr="0089459E" w:rsidRDefault="0089459E" w:rsidP="00C875DB">
            <w:pPr>
              <w:pStyle w:val="Default"/>
              <w:rPr>
                <w:bCs/>
                <w:sz w:val="22"/>
                <w:szCs w:val="22"/>
              </w:rPr>
            </w:pPr>
            <w:r w:rsidRPr="0089459E">
              <w:rPr>
                <w:bCs/>
                <w:sz w:val="22"/>
                <w:szCs w:val="22"/>
              </w:rPr>
              <w:t>Public Services Ombudsman for Wales</w:t>
            </w:r>
          </w:p>
          <w:p w14:paraId="1B8C866C" w14:textId="737F86A8" w:rsidR="00847554" w:rsidRPr="0089459E" w:rsidRDefault="00847554" w:rsidP="00C875DB">
            <w:pPr>
              <w:pStyle w:val="Default"/>
              <w:rPr>
                <w:bCs/>
                <w:sz w:val="22"/>
                <w:szCs w:val="22"/>
              </w:rPr>
            </w:pPr>
          </w:p>
        </w:tc>
      </w:tr>
      <w:tr w:rsidR="00847554" w:rsidRPr="00770D3E" w14:paraId="6D6C92AC" w14:textId="77777777" w:rsidTr="00847554">
        <w:trPr>
          <w:trHeight w:val="112"/>
        </w:trPr>
        <w:tc>
          <w:tcPr>
            <w:tcW w:w="2729" w:type="pct"/>
          </w:tcPr>
          <w:p w14:paraId="19CE5846" w14:textId="77777777" w:rsidR="00847554" w:rsidRPr="00055A0B" w:rsidRDefault="00847554" w:rsidP="004026DE">
            <w:pPr>
              <w:pStyle w:val="Default"/>
              <w:rPr>
                <w:bCs/>
                <w:sz w:val="22"/>
                <w:szCs w:val="22"/>
              </w:rPr>
            </w:pPr>
          </w:p>
          <w:p w14:paraId="1C1D2CCE" w14:textId="727098C5" w:rsidR="00847554" w:rsidRPr="00055A0B" w:rsidRDefault="00322157" w:rsidP="00D067D3">
            <w:pPr>
              <w:pStyle w:val="Default"/>
              <w:rPr>
                <w:sz w:val="22"/>
                <w:szCs w:val="22"/>
              </w:rPr>
            </w:pPr>
            <w:r>
              <w:rPr>
                <w:bCs/>
                <w:sz w:val="22"/>
                <w:szCs w:val="22"/>
              </w:rPr>
              <w:t xml:space="preserve">Date: </w:t>
            </w:r>
          </w:p>
        </w:tc>
        <w:tc>
          <w:tcPr>
            <w:tcW w:w="2271" w:type="pct"/>
          </w:tcPr>
          <w:p w14:paraId="264C973B" w14:textId="77777777" w:rsidR="00847554" w:rsidRPr="00055A0B" w:rsidRDefault="00847554" w:rsidP="004026DE">
            <w:pPr>
              <w:pStyle w:val="Default"/>
              <w:rPr>
                <w:bCs/>
                <w:sz w:val="22"/>
                <w:szCs w:val="22"/>
              </w:rPr>
            </w:pPr>
          </w:p>
          <w:p w14:paraId="63527558" w14:textId="008DBD73" w:rsidR="00847554" w:rsidRPr="00055A0B" w:rsidRDefault="00604BE2" w:rsidP="00322157">
            <w:pPr>
              <w:pStyle w:val="Default"/>
              <w:rPr>
                <w:sz w:val="22"/>
                <w:szCs w:val="22"/>
              </w:rPr>
            </w:pPr>
            <w:r>
              <w:rPr>
                <w:bCs/>
                <w:sz w:val="22"/>
                <w:szCs w:val="22"/>
              </w:rPr>
              <w:t>Date:</w:t>
            </w:r>
          </w:p>
        </w:tc>
      </w:tr>
    </w:tbl>
    <w:p w14:paraId="5761BA9B" w14:textId="2D4C080E" w:rsidR="0086639E" w:rsidRDefault="0086639E">
      <w:pPr>
        <w:rPr>
          <w:rFonts w:eastAsiaTheme="majorEastAsia" w:cstheme="majorBidi"/>
          <w:b/>
          <w:bCs/>
          <w:color w:val="000000" w:themeColor="text1"/>
          <w:sz w:val="28"/>
          <w:szCs w:val="28"/>
        </w:rPr>
      </w:pPr>
      <w:bookmarkStart w:id="12" w:name="_Annex_A_–"/>
      <w:bookmarkEnd w:id="12"/>
    </w:p>
    <w:p w14:paraId="5A47A962" w14:textId="24CFFC54" w:rsidR="0088228B" w:rsidRDefault="0088228B">
      <w:pPr>
        <w:rPr>
          <w:rFonts w:eastAsiaTheme="majorEastAsia" w:cstheme="majorBidi"/>
          <w:b/>
          <w:bCs/>
          <w:color w:val="000000" w:themeColor="text1"/>
          <w:sz w:val="28"/>
          <w:szCs w:val="28"/>
        </w:rPr>
      </w:pPr>
      <w:bookmarkStart w:id="13" w:name="_Annex_A_–_1"/>
      <w:bookmarkStart w:id="14" w:name="_Annex_A_"/>
      <w:bookmarkStart w:id="15" w:name="_Toc498676614"/>
      <w:bookmarkStart w:id="16" w:name="AnnexA"/>
      <w:bookmarkEnd w:id="13"/>
      <w:bookmarkEnd w:id="14"/>
    </w:p>
    <w:p w14:paraId="4952CD54" w14:textId="4B39291A" w:rsidR="00BA7770" w:rsidRPr="00306AB7" w:rsidRDefault="00BA7770" w:rsidP="00BA7770">
      <w:pPr>
        <w:pStyle w:val="Heading1"/>
        <w:rPr>
          <w:u w:val="single"/>
        </w:rPr>
      </w:pPr>
      <w:r w:rsidRPr="00FE4477">
        <w:t>Annex</w:t>
      </w:r>
      <w:r w:rsidR="00122294">
        <w:t xml:space="preserve"> A</w:t>
      </w:r>
      <w:r>
        <w:t xml:space="preserve"> – </w:t>
      </w:r>
      <w:r w:rsidR="00122294">
        <w:t>Joint Working Protocol</w:t>
      </w:r>
    </w:p>
    <w:p w14:paraId="089BE922" w14:textId="77777777" w:rsidR="00BA7770" w:rsidRDefault="00BA7770" w:rsidP="00BA7770">
      <w:pPr>
        <w:spacing w:line="276" w:lineRule="auto"/>
        <w:jc w:val="center"/>
        <w:rPr>
          <w:rFonts w:cs="Arial"/>
          <w:b/>
          <w:u w:val="single"/>
        </w:rPr>
      </w:pPr>
    </w:p>
    <w:p w14:paraId="6F43CD5A" w14:textId="77777777" w:rsidR="00122294" w:rsidRPr="00FE252A" w:rsidRDefault="00122294" w:rsidP="00122294">
      <w:pPr>
        <w:numPr>
          <w:ilvl w:val="0"/>
          <w:numId w:val="16"/>
        </w:numPr>
        <w:spacing w:after="200" w:line="276" w:lineRule="auto"/>
        <w:rPr>
          <w:rFonts w:cs="Arial"/>
          <w:sz w:val="22"/>
        </w:rPr>
      </w:pPr>
      <w:r w:rsidRPr="00FE252A">
        <w:rPr>
          <w:rFonts w:cs="Arial"/>
          <w:sz w:val="22"/>
        </w:rPr>
        <w:t xml:space="preserve">This joint working protocol outlines ways in which HIW and </w:t>
      </w:r>
      <w:r>
        <w:rPr>
          <w:rFonts w:cs="Arial"/>
          <w:sz w:val="22"/>
        </w:rPr>
        <w:t>PSOW</w:t>
      </w:r>
      <w:r w:rsidRPr="00FE252A">
        <w:rPr>
          <w:rFonts w:cs="Arial"/>
          <w:sz w:val="22"/>
        </w:rPr>
        <w:t xml:space="preserve"> will work collaboratively in key operational areas, maximising intelligence and information sharing and assisting both organisations in meeting their shared objectives and to focus respective activities. It supports the creation of work programmes which are complementary and which avoid duplication of work, and to ensure that there are clear processes for sharing information and for the cross referral of risks and concerns.  </w:t>
      </w:r>
    </w:p>
    <w:p w14:paraId="1729DF32" w14:textId="77777777" w:rsidR="00122294" w:rsidRPr="00FE252A" w:rsidRDefault="00122294" w:rsidP="00122294">
      <w:pPr>
        <w:pStyle w:val="Body1"/>
        <w:spacing w:line="240" w:lineRule="auto"/>
        <w:rPr>
          <w:rFonts w:cs="Arial"/>
          <w:sz w:val="22"/>
          <w:szCs w:val="22"/>
        </w:rPr>
      </w:pPr>
    </w:p>
    <w:p w14:paraId="3C64516A" w14:textId="2DA93083" w:rsidR="00122294" w:rsidRDefault="00122294" w:rsidP="00122294">
      <w:pPr>
        <w:ind w:left="720" w:hanging="360"/>
        <w:rPr>
          <w:rFonts w:cs="Arial"/>
          <w:b/>
          <w:sz w:val="22"/>
        </w:rPr>
      </w:pPr>
      <w:r w:rsidRPr="00FE252A">
        <w:rPr>
          <w:rFonts w:cs="Arial"/>
          <w:b/>
          <w:sz w:val="22"/>
        </w:rPr>
        <w:t>Purpose and scope of the joint working protocol</w:t>
      </w:r>
    </w:p>
    <w:p w14:paraId="4EB6CB36" w14:textId="77777777" w:rsidR="00122294" w:rsidRPr="00FE252A" w:rsidRDefault="00122294" w:rsidP="00122294">
      <w:pPr>
        <w:rPr>
          <w:rFonts w:cs="Arial"/>
          <w:b/>
          <w:sz w:val="22"/>
        </w:rPr>
      </w:pPr>
    </w:p>
    <w:p w14:paraId="6F941796" w14:textId="5EBC8DDF" w:rsidR="00122294" w:rsidRPr="00FE252A" w:rsidRDefault="00122294" w:rsidP="00122294">
      <w:pPr>
        <w:numPr>
          <w:ilvl w:val="0"/>
          <w:numId w:val="14"/>
        </w:numPr>
        <w:spacing w:after="200" w:line="276" w:lineRule="auto"/>
        <w:rPr>
          <w:rFonts w:cs="Arial"/>
          <w:sz w:val="22"/>
        </w:rPr>
      </w:pPr>
      <w:r w:rsidRPr="00FE252A">
        <w:rPr>
          <w:rFonts w:cs="Arial"/>
          <w:sz w:val="22"/>
        </w:rPr>
        <w:t xml:space="preserve">The protocol defines the circumstances and processes by which HIW and </w:t>
      </w:r>
      <w:r>
        <w:rPr>
          <w:rFonts w:cs="Arial"/>
          <w:sz w:val="22"/>
        </w:rPr>
        <w:t xml:space="preserve">PSOW </w:t>
      </w:r>
      <w:r w:rsidRPr="00FE252A">
        <w:rPr>
          <w:rFonts w:cs="Arial"/>
          <w:sz w:val="22"/>
        </w:rPr>
        <w:t>will co</w:t>
      </w:r>
      <w:r w:rsidR="00934D91">
        <w:rPr>
          <w:rFonts w:cs="Arial"/>
          <w:sz w:val="22"/>
        </w:rPr>
        <w:t>-</w:t>
      </w:r>
      <w:r w:rsidRPr="00FE252A">
        <w:rPr>
          <w:rFonts w:cs="Arial"/>
          <w:sz w:val="22"/>
        </w:rPr>
        <w:t xml:space="preserve">operate when carrying out their respective functions.  </w:t>
      </w:r>
    </w:p>
    <w:p w14:paraId="1F59CBA8" w14:textId="77777777" w:rsidR="00122294" w:rsidRPr="00FE252A" w:rsidRDefault="00122294" w:rsidP="00122294">
      <w:pPr>
        <w:numPr>
          <w:ilvl w:val="0"/>
          <w:numId w:val="14"/>
        </w:numPr>
        <w:spacing w:after="200" w:line="276" w:lineRule="auto"/>
        <w:rPr>
          <w:rFonts w:cs="Arial"/>
          <w:sz w:val="22"/>
        </w:rPr>
      </w:pPr>
      <w:r w:rsidRPr="00FE252A">
        <w:rPr>
          <w:rFonts w:cs="Arial"/>
          <w:sz w:val="22"/>
        </w:rPr>
        <w:t>This Protocol does not affect the separate statutory functions of either organisation, even where they have decided to work collaboratively. Nor does it place additional legal obligations on them or imply any transfer or sharing of statutory functions.  In operating within its terms, each organisation will continue to work within respective statutory frameworks. Either organisation can decline a request to collaborate on specific work, particularly if it is considered not to be in the best interests of health service users or may conflict with respective statutory functions.</w:t>
      </w:r>
    </w:p>
    <w:p w14:paraId="52E6B0BD" w14:textId="77777777" w:rsidR="00122294" w:rsidRPr="00FE252A" w:rsidRDefault="00122294" w:rsidP="00122294">
      <w:pPr>
        <w:pStyle w:val="Body1"/>
        <w:spacing w:line="240" w:lineRule="auto"/>
        <w:rPr>
          <w:rFonts w:cs="Arial"/>
          <w:sz w:val="22"/>
          <w:szCs w:val="22"/>
        </w:rPr>
      </w:pPr>
    </w:p>
    <w:p w14:paraId="77173227" w14:textId="489B7042" w:rsidR="00122294" w:rsidRDefault="00122294" w:rsidP="00122294">
      <w:pPr>
        <w:ind w:left="720" w:hanging="360"/>
        <w:rPr>
          <w:rFonts w:cs="Arial"/>
          <w:b/>
          <w:sz w:val="22"/>
        </w:rPr>
      </w:pPr>
      <w:r w:rsidRPr="00FE252A">
        <w:rPr>
          <w:rFonts w:cs="Arial"/>
          <w:b/>
          <w:sz w:val="22"/>
        </w:rPr>
        <w:t>Specific objectives</w:t>
      </w:r>
    </w:p>
    <w:p w14:paraId="0E2E5D09" w14:textId="77777777" w:rsidR="00122294" w:rsidRPr="00FE252A" w:rsidRDefault="00122294" w:rsidP="00122294">
      <w:pPr>
        <w:rPr>
          <w:rFonts w:cs="Arial"/>
          <w:b/>
          <w:sz w:val="22"/>
        </w:rPr>
      </w:pPr>
    </w:p>
    <w:p w14:paraId="4FEBE6CC" w14:textId="77777777" w:rsidR="00122294" w:rsidRPr="00FE252A" w:rsidRDefault="00122294" w:rsidP="00122294">
      <w:pPr>
        <w:numPr>
          <w:ilvl w:val="0"/>
          <w:numId w:val="14"/>
        </w:numPr>
        <w:spacing w:after="200" w:line="276" w:lineRule="auto"/>
        <w:rPr>
          <w:rFonts w:cs="Arial"/>
          <w:sz w:val="22"/>
        </w:rPr>
      </w:pPr>
      <w:r w:rsidRPr="00FE252A">
        <w:rPr>
          <w:rFonts w:cs="Arial"/>
          <w:sz w:val="22"/>
        </w:rPr>
        <w:t xml:space="preserve">The following sections consider specific areas where the </w:t>
      </w:r>
      <w:r>
        <w:rPr>
          <w:rFonts w:cs="Arial"/>
          <w:sz w:val="22"/>
        </w:rPr>
        <w:t>PSOW</w:t>
      </w:r>
      <w:r w:rsidRPr="00FE252A">
        <w:rPr>
          <w:rFonts w:cs="Arial"/>
          <w:sz w:val="22"/>
        </w:rPr>
        <w:t xml:space="preserve"> and HIW intend to work together operationally. For each section, key objectives are set out and specific actions are identified to help achieve those objectives.</w:t>
      </w:r>
    </w:p>
    <w:p w14:paraId="2801F7DA" w14:textId="77777777" w:rsidR="00122294" w:rsidRPr="00FE252A" w:rsidRDefault="00122294" w:rsidP="00122294">
      <w:pPr>
        <w:pStyle w:val="Body1"/>
        <w:spacing w:line="240" w:lineRule="auto"/>
        <w:rPr>
          <w:rFonts w:cs="Arial"/>
          <w:sz w:val="22"/>
          <w:szCs w:val="22"/>
        </w:rPr>
      </w:pPr>
    </w:p>
    <w:p w14:paraId="6E8E3491" w14:textId="2F8FFCC4" w:rsidR="00122294" w:rsidRDefault="00122294" w:rsidP="00677619">
      <w:pPr>
        <w:pStyle w:val="Body1"/>
        <w:spacing w:line="240" w:lineRule="auto"/>
        <w:rPr>
          <w:rFonts w:cs="Arial"/>
          <w:b/>
          <w:sz w:val="22"/>
          <w:szCs w:val="22"/>
        </w:rPr>
      </w:pPr>
      <w:r w:rsidRPr="00FE252A">
        <w:rPr>
          <w:rFonts w:cs="Arial"/>
          <w:b/>
          <w:sz w:val="22"/>
          <w:szCs w:val="22"/>
        </w:rPr>
        <w:t>Programmes of work</w:t>
      </w:r>
    </w:p>
    <w:p w14:paraId="41E0A92B" w14:textId="77777777" w:rsidR="00122294" w:rsidRPr="00FE252A" w:rsidRDefault="00122294" w:rsidP="00122294">
      <w:pPr>
        <w:pStyle w:val="Body1"/>
        <w:spacing w:line="240" w:lineRule="auto"/>
        <w:ind w:left="284"/>
        <w:rPr>
          <w:rFonts w:cs="Arial"/>
          <w:b/>
          <w:sz w:val="22"/>
          <w:szCs w:val="22"/>
        </w:rPr>
      </w:pPr>
    </w:p>
    <w:p w14:paraId="60839EBA" w14:textId="77777777" w:rsidR="00122294" w:rsidRPr="00FE252A" w:rsidRDefault="00122294" w:rsidP="00122294">
      <w:pPr>
        <w:numPr>
          <w:ilvl w:val="0"/>
          <w:numId w:val="14"/>
        </w:numPr>
        <w:spacing w:after="200" w:line="276" w:lineRule="auto"/>
        <w:rPr>
          <w:rFonts w:cs="Arial"/>
          <w:sz w:val="22"/>
        </w:rPr>
      </w:pPr>
      <w:r w:rsidRPr="00FE252A">
        <w:rPr>
          <w:rFonts w:cs="Arial"/>
          <w:sz w:val="22"/>
        </w:rPr>
        <w:t>Our objectives are to:</w:t>
      </w:r>
    </w:p>
    <w:p w14:paraId="346D2FBF" w14:textId="77777777" w:rsidR="00122294" w:rsidRPr="00FE252A" w:rsidRDefault="00122294" w:rsidP="00122294">
      <w:pPr>
        <w:pStyle w:val="ListParagraph"/>
        <w:widowControl w:val="0"/>
        <w:numPr>
          <w:ilvl w:val="0"/>
          <w:numId w:val="17"/>
        </w:numPr>
        <w:spacing w:line="276" w:lineRule="auto"/>
        <w:rPr>
          <w:rFonts w:cs="Arial"/>
          <w:sz w:val="22"/>
        </w:rPr>
      </w:pPr>
      <w:r w:rsidRPr="00FE252A">
        <w:rPr>
          <w:rFonts w:cs="Arial"/>
          <w:sz w:val="22"/>
        </w:rPr>
        <w:t xml:space="preserve">inform our respective work programmes with a collective view of the main risks and key issues facing the NHS in Wales; </w:t>
      </w:r>
    </w:p>
    <w:p w14:paraId="5BCD749F" w14:textId="77777777" w:rsidR="00122294" w:rsidRPr="00FE252A" w:rsidRDefault="00122294" w:rsidP="00122294">
      <w:pPr>
        <w:pStyle w:val="ListParagraph"/>
        <w:widowControl w:val="0"/>
        <w:numPr>
          <w:ilvl w:val="0"/>
          <w:numId w:val="17"/>
        </w:numPr>
        <w:spacing w:line="276" w:lineRule="auto"/>
        <w:rPr>
          <w:rFonts w:cs="Arial"/>
          <w:sz w:val="22"/>
        </w:rPr>
      </w:pPr>
      <w:r w:rsidRPr="00FE252A">
        <w:rPr>
          <w:rFonts w:cs="Arial"/>
          <w:sz w:val="22"/>
        </w:rPr>
        <w:t>maximise the impact we have by sharing programmes and strategic plans to use our resources effectively and collaboratively;</w:t>
      </w:r>
    </w:p>
    <w:p w14:paraId="73FFE77A" w14:textId="77777777" w:rsidR="00122294" w:rsidRPr="00FE252A" w:rsidRDefault="00122294" w:rsidP="00122294">
      <w:pPr>
        <w:pStyle w:val="ListParagraph"/>
        <w:widowControl w:val="0"/>
        <w:numPr>
          <w:ilvl w:val="0"/>
          <w:numId w:val="17"/>
        </w:numPr>
        <w:spacing w:line="276" w:lineRule="auto"/>
        <w:rPr>
          <w:rFonts w:cs="Arial"/>
          <w:sz w:val="22"/>
        </w:rPr>
      </w:pPr>
      <w:r w:rsidRPr="00FE252A">
        <w:rPr>
          <w:rFonts w:cs="Arial"/>
          <w:sz w:val="22"/>
        </w:rPr>
        <w:lastRenderedPageBreak/>
        <w:t>identify opportunities for joint and/or collaborative work at an early stage and build these into our respective programmes of work;</w:t>
      </w:r>
    </w:p>
    <w:p w14:paraId="3B602CDB" w14:textId="029B8D24" w:rsidR="00122294" w:rsidRPr="00FE252A" w:rsidRDefault="00122294" w:rsidP="00122294">
      <w:pPr>
        <w:pStyle w:val="ListParagraph"/>
        <w:widowControl w:val="0"/>
        <w:numPr>
          <w:ilvl w:val="0"/>
          <w:numId w:val="17"/>
        </w:numPr>
        <w:spacing w:line="276" w:lineRule="auto"/>
        <w:rPr>
          <w:rFonts w:cs="Arial"/>
          <w:sz w:val="22"/>
        </w:rPr>
      </w:pPr>
      <w:r w:rsidRPr="00FE252A">
        <w:rPr>
          <w:rFonts w:cs="Arial"/>
          <w:sz w:val="22"/>
        </w:rPr>
        <w:t>maintain a good awareness and understanding of each other’s programme of work th</w:t>
      </w:r>
      <w:r w:rsidR="00934D91">
        <w:rPr>
          <w:rFonts w:cs="Arial"/>
          <w:sz w:val="22"/>
        </w:rPr>
        <w:t>r</w:t>
      </w:r>
      <w:r w:rsidRPr="00FE252A">
        <w:rPr>
          <w:rFonts w:cs="Arial"/>
          <w:sz w:val="22"/>
        </w:rPr>
        <w:t xml:space="preserve">ough informal liaison. </w:t>
      </w:r>
    </w:p>
    <w:p w14:paraId="73A59902" w14:textId="77777777" w:rsidR="00122294" w:rsidRPr="00FE252A" w:rsidRDefault="00122294" w:rsidP="00122294">
      <w:pPr>
        <w:rPr>
          <w:rFonts w:cs="Arial"/>
          <w:sz w:val="22"/>
        </w:rPr>
      </w:pPr>
    </w:p>
    <w:p w14:paraId="32EBDE8F" w14:textId="77777777" w:rsidR="00122294" w:rsidRPr="00FE252A" w:rsidRDefault="00122294" w:rsidP="00122294">
      <w:pPr>
        <w:numPr>
          <w:ilvl w:val="0"/>
          <w:numId w:val="14"/>
        </w:numPr>
        <w:spacing w:after="200" w:line="276" w:lineRule="auto"/>
        <w:rPr>
          <w:rFonts w:cs="Arial"/>
          <w:sz w:val="22"/>
        </w:rPr>
      </w:pPr>
      <w:r w:rsidRPr="00FE252A">
        <w:rPr>
          <w:rFonts w:cs="Arial"/>
          <w:sz w:val="22"/>
        </w:rPr>
        <w:t xml:space="preserve">To achieve these objectives, HIW and </w:t>
      </w:r>
      <w:r>
        <w:rPr>
          <w:rFonts w:cs="Arial"/>
          <w:sz w:val="22"/>
        </w:rPr>
        <w:t>PSOW</w:t>
      </w:r>
      <w:r w:rsidRPr="00FE252A">
        <w:rPr>
          <w:rFonts w:cs="Arial"/>
          <w:sz w:val="22"/>
        </w:rPr>
        <w:t xml:space="preserve"> will:</w:t>
      </w:r>
    </w:p>
    <w:p w14:paraId="1DC5DF1B"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hold formal bilateral meetings to discuss current work programmes and to identify where joint/collaborative working is appropriate;</w:t>
      </w:r>
    </w:p>
    <w:p w14:paraId="4B0CC967"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maintain regular informal liaison between the HIW and </w:t>
      </w:r>
      <w:r>
        <w:rPr>
          <w:rFonts w:cs="Arial"/>
          <w:sz w:val="22"/>
        </w:rPr>
        <w:t>PSOW</w:t>
      </w:r>
      <w:r w:rsidRPr="00FE252A">
        <w:rPr>
          <w:rFonts w:cs="Arial"/>
          <w:sz w:val="22"/>
        </w:rPr>
        <w:t xml:space="preserve"> representatives as set out in Annex B</w:t>
      </w:r>
    </w:p>
    <w:p w14:paraId="44974FE8"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routinely share documents providing more information on the scope and focus of their individual activities; </w:t>
      </w:r>
    </w:p>
    <w:p w14:paraId="7BE148CD" w14:textId="31190524" w:rsidR="00122294" w:rsidRPr="00933B0F" w:rsidRDefault="00122294" w:rsidP="00122294">
      <w:pPr>
        <w:pStyle w:val="ListParagraph"/>
        <w:widowControl w:val="0"/>
        <w:numPr>
          <w:ilvl w:val="0"/>
          <w:numId w:val="18"/>
        </w:numPr>
        <w:spacing w:line="276" w:lineRule="auto"/>
        <w:rPr>
          <w:rFonts w:cs="Arial"/>
          <w:sz w:val="22"/>
        </w:rPr>
      </w:pPr>
      <w:r w:rsidRPr="00933B0F">
        <w:rPr>
          <w:rFonts w:cs="Arial"/>
          <w:sz w:val="22"/>
        </w:rPr>
        <w:t xml:space="preserve">agree a process for sharing intelligence and reporting findings in areas where there are some overlapping areas of interest </w:t>
      </w:r>
      <w:r w:rsidR="00677619" w:rsidRPr="00933B0F">
        <w:rPr>
          <w:rFonts w:cs="Arial"/>
          <w:sz w:val="22"/>
        </w:rPr>
        <w:t>e.g.</w:t>
      </w:r>
      <w:r w:rsidRPr="00933B0F">
        <w:rPr>
          <w:rFonts w:cs="Arial"/>
          <w:sz w:val="22"/>
        </w:rPr>
        <w:t xml:space="preserve"> </w:t>
      </w:r>
    </w:p>
    <w:p w14:paraId="0CB2D24B" w14:textId="3E2272D3" w:rsidR="00122294" w:rsidRPr="00933B0F" w:rsidRDefault="00934D91" w:rsidP="00122294">
      <w:pPr>
        <w:pStyle w:val="ListParagraph"/>
        <w:widowControl w:val="0"/>
        <w:numPr>
          <w:ilvl w:val="1"/>
          <w:numId w:val="18"/>
        </w:numPr>
        <w:spacing w:line="276" w:lineRule="auto"/>
        <w:rPr>
          <w:rFonts w:cs="Arial"/>
          <w:sz w:val="22"/>
        </w:rPr>
      </w:pPr>
      <w:r>
        <w:rPr>
          <w:rFonts w:cs="Arial"/>
          <w:sz w:val="22"/>
        </w:rPr>
        <w:t>HIW</w:t>
      </w:r>
      <w:r w:rsidR="00122294" w:rsidRPr="00933B0F">
        <w:rPr>
          <w:rFonts w:cs="Arial"/>
          <w:sz w:val="22"/>
        </w:rPr>
        <w:t xml:space="preserve"> inspection reports </w:t>
      </w:r>
    </w:p>
    <w:p w14:paraId="433A376D" w14:textId="77777777" w:rsidR="00122294" w:rsidRPr="00933B0F" w:rsidRDefault="00122294" w:rsidP="00122294">
      <w:pPr>
        <w:pStyle w:val="ListParagraph"/>
        <w:widowControl w:val="0"/>
        <w:numPr>
          <w:ilvl w:val="1"/>
          <w:numId w:val="18"/>
        </w:numPr>
        <w:spacing w:line="276" w:lineRule="auto"/>
        <w:rPr>
          <w:rFonts w:cs="Arial"/>
          <w:sz w:val="22"/>
        </w:rPr>
      </w:pPr>
      <w:r w:rsidRPr="00933B0F">
        <w:rPr>
          <w:rFonts w:cs="Arial"/>
          <w:sz w:val="22"/>
        </w:rPr>
        <w:t>PSOW Investigation, Special and Own Initiative Reports</w:t>
      </w:r>
    </w:p>
    <w:p w14:paraId="2B6D2292" w14:textId="77777777" w:rsidR="00122294" w:rsidRPr="00933B0F" w:rsidRDefault="00122294" w:rsidP="00122294">
      <w:pPr>
        <w:pStyle w:val="ListParagraph"/>
        <w:widowControl w:val="0"/>
        <w:numPr>
          <w:ilvl w:val="1"/>
          <w:numId w:val="18"/>
        </w:numPr>
        <w:spacing w:line="276" w:lineRule="auto"/>
        <w:rPr>
          <w:rFonts w:cs="Arial"/>
          <w:sz w:val="22"/>
        </w:rPr>
      </w:pPr>
      <w:r w:rsidRPr="00933B0F">
        <w:rPr>
          <w:rFonts w:cs="Arial"/>
          <w:sz w:val="22"/>
        </w:rPr>
        <w:t xml:space="preserve">Other intelligence, as appropriate </w:t>
      </w:r>
    </w:p>
    <w:p w14:paraId="14D409F1" w14:textId="77777777" w:rsidR="00122294" w:rsidRPr="00FE252A" w:rsidRDefault="00122294" w:rsidP="00122294">
      <w:pPr>
        <w:pStyle w:val="ListParagraph"/>
        <w:widowControl w:val="0"/>
        <w:numPr>
          <w:ilvl w:val="0"/>
          <w:numId w:val="18"/>
        </w:numPr>
        <w:spacing w:line="276" w:lineRule="auto"/>
        <w:rPr>
          <w:rFonts w:cs="Arial"/>
          <w:sz w:val="22"/>
        </w:rPr>
      </w:pPr>
      <w:r w:rsidRPr="00933B0F">
        <w:rPr>
          <w:rFonts w:cs="Arial"/>
          <w:sz w:val="22"/>
        </w:rPr>
        <w:t xml:space="preserve">publicly and proactively </w:t>
      </w:r>
      <w:r w:rsidRPr="00FE252A">
        <w:rPr>
          <w:rFonts w:cs="Arial"/>
          <w:sz w:val="22"/>
        </w:rPr>
        <w:t xml:space="preserve">communicate our different and complementary roles; </w:t>
      </w:r>
    </w:p>
    <w:p w14:paraId="258E204B"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promote internal awareness of the content of the other organisation’s work programme through appropriate mechanisms such as management meetings, intranet and web-links.</w:t>
      </w:r>
    </w:p>
    <w:p w14:paraId="5879AA7F" w14:textId="77777777" w:rsidR="00122294" w:rsidRPr="00FE252A" w:rsidRDefault="00122294" w:rsidP="00122294">
      <w:pPr>
        <w:rPr>
          <w:rFonts w:cs="Arial"/>
          <w:sz w:val="22"/>
        </w:rPr>
      </w:pPr>
    </w:p>
    <w:p w14:paraId="4E8EAE64" w14:textId="1508EA5D" w:rsidR="00122294" w:rsidRDefault="00122294" w:rsidP="00677619">
      <w:pPr>
        <w:pStyle w:val="Body1"/>
        <w:spacing w:line="240" w:lineRule="auto"/>
        <w:rPr>
          <w:rFonts w:cs="Arial"/>
          <w:b/>
          <w:sz w:val="22"/>
          <w:szCs w:val="22"/>
        </w:rPr>
      </w:pPr>
      <w:r w:rsidRPr="00FE252A">
        <w:rPr>
          <w:rFonts w:cs="Arial"/>
          <w:b/>
          <w:sz w:val="22"/>
          <w:szCs w:val="22"/>
        </w:rPr>
        <w:t xml:space="preserve">Sharing findings </w:t>
      </w:r>
    </w:p>
    <w:p w14:paraId="52C50D84" w14:textId="77777777" w:rsidR="00122294" w:rsidRPr="00FE252A" w:rsidRDefault="00122294" w:rsidP="00122294">
      <w:pPr>
        <w:pStyle w:val="Body1"/>
        <w:spacing w:line="240" w:lineRule="auto"/>
        <w:ind w:left="284"/>
        <w:rPr>
          <w:rFonts w:cs="Arial"/>
          <w:b/>
          <w:sz w:val="22"/>
          <w:szCs w:val="22"/>
        </w:rPr>
      </w:pPr>
    </w:p>
    <w:p w14:paraId="6CA45CF6" w14:textId="77777777" w:rsidR="00122294" w:rsidRPr="00FE252A" w:rsidRDefault="00122294" w:rsidP="00122294">
      <w:pPr>
        <w:numPr>
          <w:ilvl w:val="0"/>
          <w:numId w:val="14"/>
        </w:numPr>
        <w:spacing w:after="200" w:line="276" w:lineRule="auto"/>
        <w:rPr>
          <w:rFonts w:cs="Arial"/>
          <w:sz w:val="22"/>
        </w:rPr>
      </w:pPr>
      <w:r w:rsidRPr="00FE252A">
        <w:rPr>
          <w:rFonts w:cs="Arial"/>
          <w:sz w:val="22"/>
        </w:rPr>
        <w:t>Our objectives are to:</w:t>
      </w:r>
    </w:p>
    <w:p w14:paraId="788F4BAA" w14:textId="77777777" w:rsidR="00122294" w:rsidRPr="00FE252A" w:rsidRDefault="00122294" w:rsidP="00122294">
      <w:pPr>
        <w:pStyle w:val="ListParagraph"/>
        <w:widowControl w:val="0"/>
        <w:numPr>
          <w:ilvl w:val="0"/>
          <w:numId w:val="18"/>
        </w:numPr>
        <w:spacing w:line="276" w:lineRule="auto"/>
        <w:rPr>
          <w:rFonts w:cs="Arial"/>
          <w:i/>
          <w:sz w:val="22"/>
        </w:rPr>
      </w:pPr>
      <w:r w:rsidRPr="00FE252A">
        <w:rPr>
          <w:rFonts w:cs="Arial"/>
          <w:sz w:val="22"/>
        </w:rPr>
        <w:t>ensure each organisation has a strong awareness and clear understanding of the outputs of each other’s work and its influence and impact on respective work programmes;</w:t>
      </w:r>
    </w:p>
    <w:p w14:paraId="2C56B42B" w14:textId="77777777" w:rsidR="00122294" w:rsidRPr="00FE252A" w:rsidRDefault="00122294" w:rsidP="00122294">
      <w:pPr>
        <w:pStyle w:val="ListParagraph"/>
        <w:widowControl w:val="0"/>
        <w:numPr>
          <w:ilvl w:val="0"/>
          <w:numId w:val="18"/>
        </w:numPr>
        <w:spacing w:line="276" w:lineRule="auto"/>
        <w:rPr>
          <w:rFonts w:cs="Arial"/>
          <w:i/>
          <w:sz w:val="22"/>
        </w:rPr>
      </w:pPr>
      <w:r w:rsidRPr="00FE252A">
        <w:rPr>
          <w:rFonts w:cs="Arial"/>
          <w:sz w:val="22"/>
        </w:rPr>
        <w:t>share information on a timely basis, and in a manner that respects the need for confidentiality where appropriate;</w:t>
      </w:r>
    </w:p>
    <w:p w14:paraId="154A8F65" w14:textId="77777777" w:rsidR="00122294" w:rsidRPr="00FE252A" w:rsidRDefault="00122294" w:rsidP="00122294">
      <w:pPr>
        <w:pStyle w:val="ListParagraph"/>
        <w:widowControl w:val="0"/>
        <w:numPr>
          <w:ilvl w:val="0"/>
          <w:numId w:val="18"/>
        </w:numPr>
        <w:spacing w:line="276" w:lineRule="auto"/>
        <w:rPr>
          <w:rFonts w:cs="Arial"/>
          <w:i/>
          <w:sz w:val="22"/>
        </w:rPr>
      </w:pPr>
      <w:r w:rsidRPr="00FE252A">
        <w:rPr>
          <w:rFonts w:cs="Arial"/>
          <w:sz w:val="22"/>
        </w:rPr>
        <w:t>use the outputs of our respective work to inform each other’s assessment of specific NHS services or individual NHS organisations; and</w:t>
      </w:r>
    </w:p>
    <w:p w14:paraId="686BCAE3" w14:textId="77777777" w:rsidR="00122294" w:rsidRPr="00FE252A" w:rsidRDefault="00122294" w:rsidP="00122294">
      <w:pPr>
        <w:pStyle w:val="ListParagraph"/>
        <w:widowControl w:val="0"/>
        <w:numPr>
          <w:ilvl w:val="0"/>
          <w:numId w:val="18"/>
        </w:numPr>
        <w:spacing w:line="276" w:lineRule="auto"/>
        <w:rPr>
          <w:rFonts w:cs="Arial"/>
          <w:i/>
          <w:sz w:val="22"/>
        </w:rPr>
      </w:pPr>
      <w:r w:rsidRPr="00FE252A">
        <w:rPr>
          <w:rFonts w:cs="Arial"/>
          <w:sz w:val="22"/>
        </w:rPr>
        <w:t>draw on each other’s findings to ensure we collectively inform Welsh citizens about their health services.</w:t>
      </w:r>
    </w:p>
    <w:p w14:paraId="0A536552" w14:textId="77777777" w:rsidR="00122294" w:rsidRPr="00FE252A" w:rsidRDefault="00122294" w:rsidP="00122294">
      <w:pPr>
        <w:ind w:left="284"/>
        <w:rPr>
          <w:rFonts w:cs="Arial"/>
          <w:sz w:val="22"/>
        </w:rPr>
      </w:pPr>
    </w:p>
    <w:p w14:paraId="3C62C21F" w14:textId="77777777" w:rsidR="00122294" w:rsidRPr="00FE252A" w:rsidRDefault="00122294" w:rsidP="00122294">
      <w:pPr>
        <w:numPr>
          <w:ilvl w:val="0"/>
          <w:numId w:val="14"/>
        </w:numPr>
        <w:spacing w:after="200" w:line="276" w:lineRule="auto"/>
        <w:rPr>
          <w:rFonts w:cs="Arial"/>
          <w:sz w:val="22"/>
        </w:rPr>
      </w:pPr>
      <w:r w:rsidRPr="00FE252A">
        <w:rPr>
          <w:rFonts w:cs="Arial"/>
          <w:sz w:val="22"/>
        </w:rPr>
        <w:t xml:space="preserve">To achieve these objectives, HIW and </w:t>
      </w:r>
      <w:r>
        <w:rPr>
          <w:rFonts w:cs="Arial"/>
          <w:sz w:val="22"/>
        </w:rPr>
        <w:t>PSOW</w:t>
      </w:r>
      <w:r w:rsidRPr="00FE252A">
        <w:rPr>
          <w:rFonts w:cs="Arial"/>
          <w:sz w:val="22"/>
        </w:rPr>
        <w:t xml:space="preserve"> will:</w:t>
      </w:r>
    </w:p>
    <w:p w14:paraId="33BDF61B"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 where appropriate, establish information sharing arrangements in respect of specific or ongoing programmes of work;  </w:t>
      </w:r>
    </w:p>
    <w:p w14:paraId="1997314B"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where there is a shared interest, discuss emerging findings from our ongoing work at bilateral meetings;</w:t>
      </w:r>
    </w:p>
    <w:p w14:paraId="584AC8A9" w14:textId="08C29026"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share early outline and final drafts where individual reports take account of or specifically refer to each other</w:t>
      </w:r>
      <w:r w:rsidR="00830B15">
        <w:rPr>
          <w:rFonts w:cs="Arial"/>
          <w:sz w:val="22"/>
        </w:rPr>
        <w:t>’</w:t>
      </w:r>
      <w:r w:rsidRPr="00FE252A">
        <w:rPr>
          <w:rFonts w:cs="Arial"/>
          <w:sz w:val="22"/>
        </w:rPr>
        <w:t>s work</w:t>
      </w:r>
      <w:r w:rsidR="00830B15">
        <w:rPr>
          <w:rFonts w:cs="Arial"/>
          <w:sz w:val="22"/>
        </w:rPr>
        <w:t>,</w:t>
      </w:r>
      <w:r w:rsidRPr="00FE252A">
        <w:rPr>
          <w:rFonts w:cs="Arial"/>
          <w:sz w:val="22"/>
        </w:rPr>
        <w:t xml:space="preserve"> or where report findings will be used to inform current or ongoing activity;</w:t>
      </w:r>
    </w:p>
    <w:p w14:paraId="4800E0FF"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where appropriate, give staff from both organisations access to information or evidence gathered in response to an area of specific interest or routinely obtained </w:t>
      </w:r>
      <w:r w:rsidRPr="00FE252A">
        <w:rPr>
          <w:rFonts w:cs="Arial"/>
          <w:sz w:val="22"/>
        </w:rPr>
        <w:lastRenderedPageBreak/>
        <w:t xml:space="preserve">from NHS organisations on a regular basis; and </w:t>
      </w:r>
    </w:p>
    <w:p w14:paraId="64C47C2A" w14:textId="03327D7A" w:rsidR="00122294" w:rsidRPr="00FE252A" w:rsidRDefault="00122294" w:rsidP="00122294">
      <w:pPr>
        <w:pStyle w:val="ListParagraph"/>
        <w:widowControl w:val="0"/>
        <w:numPr>
          <w:ilvl w:val="0"/>
          <w:numId w:val="18"/>
        </w:numPr>
        <w:spacing w:line="276" w:lineRule="auto"/>
        <w:rPr>
          <w:rFonts w:cs="Arial"/>
          <w:b/>
          <w:i/>
          <w:sz w:val="22"/>
        </w:rPr>
      </w:pPr>
      <w:r w:rsidRPr="00FE252A">
        <w:rPr>
          <w:rFonts w:cs="Arial"/>
          <w:sz w:val="22"/>
        </w:rPr>
        <w:t>make specific references to each other</w:t>
      </w:r>
      <w:r w:rsidR="00830B15">
        <w:rPr>
          <w:rFonts w:cs="Arial"/>
          <w:sz w:val="22"/>
        </w:rPr>
        <w:t>’</w:t>
      </w:r>
      <w:r w:rsidRPr="00FE252A">
        <w:rPr>
          <w:rFonts w:cs="Arial"/>
          <w:sz w:val="22"/>
        </w:rPr>
        <w:t>s work and published reports within each organisation</w:t>
      </w:r>
      <w:r w:rsidR="00830B15">
        <w:rPr>
          <w:rFonts w:cs="Arial"/>
          <w:sz w:val="22"/>
        </w:rPr>
        <w:t>’</w:t>
      </w:r>
      <w:r w:rsidRPr="00FE252A">
        <w:rPr>
          <w:rFonts w:cs="Arial"/>
          <w:sz w:val="22"/>
        </w:rPr>
        <w:t>s regular communications, e.g., newsletters and on our respective websites</w:t>
      </w:r>
      <w:r w:rsidRPr="00FE252A">
        <w:rPr>
          <w:rFonts w:cs="Arial"/>
          <w:b/>
          <w:i/>
          <w:sz w:val="22"/>
        </w:rPr>
        <w:t>.</w:t>
      </w:r>
    </w:p>
    <w:p w14:paraId="60DC35D1" w14:textId="77777777" w:rsidR="00122294" w:rsidRPr="00FE252A" w:rsidRDefault="00122294" w:rsidP="00122294">
      <w:pPr>
        <w:pStyle w:val="Body1"/>
        <w:spacing w:line="240" w:lineRule="auto"/>
        <w:rPr>
          <w:rFonts w:cs="Arial"/>
          <w:sz w:val="22"/>
          <w:szCs w:val="22"/>
        </w:rPr>
      </w:pPr>
    </w:p>
    <w:p w14:paraId="7B09759A" w14:textId="77777777" w:rsidR="00122294" w:rsidRPr="00FE252A" w:rsidRDefault="00122294" w:rsidP="00122294">
      <w:pPr>
        <w:pStyle w:val="Body1"/>
        <w:spacing w:line="240" w:lineRule="auto"/>
        <w:rPr>
          <w:rFonts w:cs="Arial"/>
          <w:sz w:val="22"/>
          <w:szCs w:val="22"/>
        </w:rPr>
      </w:pPr>
    </w:p>
    <w:p w14:paraId="34F19D9E" w14:textId="77777777" w:rsidR="00122294" w:rsidRDefault="00122294" w:rsidP="00677619">
      <w:pPr>
        <w:pStyle w:val="Body1"/>
        <w:spacing w:line="240" w:lineRule="auto"/>
        <w:rPr>
          <w:rFonts w:cs="Arial"/>
          <w:b/>
          <w:sz w:val="22"/>
          <w:szCs w:val="22"/>
        </w:rPr>
      </w:pPr>
      <w:r w:rsidRPr="00FE252A">
        <w:rPr>
          <w:rFonts w:cs="Arial"/>
          <w:b/>
          <w:sz w:val="22"/>
          <w:szCs w:val="22"/>
        </w:rPr>
        <w:t xml:space="preserve">Sharing / cross referral of specific concerns and risks </w:t>
      </w:r>
    </w:p>
    <w:p w14:paraId="343875DD" w14:textId="77777777" w:rsidR="00122294" w:rsidRPr="00FE252A" w:rsidRDefault="00122294" w:rsidP="00122294">
      <w:pPr>
        <w:pStyle w:val="Body1"/>
        <w:spacing w:line="240" w:lineRule="auto"/>
        <w:ind w:left="284"/>
        <w:rPr>
          <w:rFonts w:cs="Arial"/>
          <w:b/>
          <w:sz w:val="22"/>
          <w:szCs w:val="22"/>
        </w:rPr>
      </w:pPr>
    </w:p>
    <w:p w14:paraId="750E735A" w14:textId="77777777" w:rsidR="00122294" w:rsidRPr="00FE252A" w:rsidRDefault="00122294" w:rsidP="00122294">
      <w:pPr>
        <w:numPr>
          <w:ilvl w:val="0"/>
          <w:numId w:val="14"/>
        </w:numPr>
        <w:spacing w:after="200" w:line="276" w:lineRule="auto"/>
        <w:rPr>
          <w:rFonts w:cs="Arial"/>
          <w:sz w:val="22"/>
        </w:rPr>
      </w:pPr>
      <w:r w:rsidRPr="00FE252A">
        <w:rPr>
          <w:rFonts w:cs="Arial"/>
          <w:sz w:val="22"/>
        </w:rPr>
        <w:t>Our objectives are to:</w:t>
      </w:r>
    </w:p>
    <w:p w14:paraId="466C3C41"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inform our collective view of the main risks and concerns facing NHS Wales, individual healthcare services or individual NHS organisations by appropriate and timely sharing of specific concerns and risks; </w:t>
      </w:r>
    </w:p>
    <w:p w14:paraId="41506D7E"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respond responsibly and proportionately to specific concerns and risks through co-ordinated action, where this is appropriate; </w:t>
      </w:r>
    </w:p>
    <w:p w14:paraId="4585597C"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make the best use of ‘soft’ intelligence and ‘hard’ evidence to inform our overall assessment of health services planned and delivered by NHS Wales; and</w:t>
      </w:r>
    </w:p>
    <w:p w14:paraId="27C6B44D"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enhance our ability to provide strong, effective public assurance and drive improvement through our timely sharing and referral of concerns and risks.</w:t>
      </w:r>
    </w:p>
    <w:p w14:paraId="0CFFC80A" w14:textId="77777777" w:rsidR="00122294" w:rsidRPr="00FE252A" w:rsidRDefault="00122294" w:rsidP="00122294">
      <w:pPr>
        <w:ind w:left="284"/>
        <w:rPr>
          <w:rFonts w:cs="Arial"/>
          <w:sz w:val="22"/>
        </w:rPr>
      </w:pPr>
    </w:p>
    <w:p w14:paraId="4BA9E7D9" w14:textId="77777777" w:rsidR="00122294" w:rsidRPr="00FE252A" w:rsidRDefault="00122294" w:rsidP="00122294">
      <w:pPr>
        <w:numPr>
          <w:ilvl w:val="0"/>
          <w:numId w:val="14"/>
        </w:numPr>
        <w:spacing w:after="200" w:line="276" w:lineRule="auto"/>
        <w:rPr>
          <w:rFonts w:cs="Arial"/>
          <w:sz w:val="22"/>
        </w:rPr>
      </w:pPr>
      <w:r w:rsidRPr="00FE252A">
        <w:rPr>
          <w:rFonts w:cs="Arial"/>
          <w:sz w:val="22"/>
        </w:rPr>
        <w:t xml:space="preserve">To achieve the above objectives, HIW and </w:t>
      </w:r>
      <w:r>
        <w:rPr>
          <w:rFonts w:cs="Arial"/>
          <w:sz w:val="22"/>
        </w:rPr>
        <w:t>PSOW</w:t>
      </w:r>
      <w:r w:rsidRPr="00FE252A">
        <w:rPr>
          <w:rFonts w:cs="Arial"/>
          <w:sz w:val="22"/>
        </w:rPr>
        <w:t xml:space="preserve"> will:</w:t>
      </w:r>
    </w:p>
    <w:p w14:paraId="50303CDC" w14:textId="77777777"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where we have a common interest, share specific risks or areas of concern arising from our review/inspection work at the earliest opportunity;</w:t>
      </w:r>
    </w:p>
    <w:p w14:paraId="659B9345" w14:textId="4304622C" w:rsidR="00122294" w:rsidRPr="00FE252A" w:rsidRDefault="00122294" w:rsidP="00122294">
      <w:pPr>
        <w:pStyle w:val="ListParagraph"/>
        <w:widowControl w:val="0"/>
        <w:numPr>
          <w:ilvl w:val="0"/>
          <w:numId w:val="18"/>
        </w:numPr>
        <w:spacing w:line="276" w:lineRule="auto"/>
        <w:rPr>
          <w:rFonts w:cs="Arial"/>
          <w:sz w:val="22"/>
        </w:rPr>
      </w:pPr>
      <w:r w:rsidRPr="00FE252A">
        <w:rPr>
          <w:rFonts w:cs="Arial"/>
          <w:sz w:val="22"/>
        </w:rPr>
        <w:t>refer concerns or risks made known to us, but where we have no remit/authority to act</w:t>
      </w:r>
      <w:r w:rsidR="00830B15">
        <w:rPr>
          <w:rFonts w:cs="Arial"/>
          <w:sz w:val="22"/>
        </w:rPr>
        <w:t>,</w:t>
      </w:r>
      <w:r w:rsidRPr="00FE252A">
        <w:rPr>
          <w:rFonts w:cs="Arial"/>
          <w:sz w:val="22"/>
        </w:rPr>
        <w:t xml:space="preserve"> to the other organisation, so that they may consider what action, if any, they need to take; where appropriate, jointly consider concerns or risks identified, but not subject to detailed review or investigation to establish and agree appropriate follow up action, including escalation to others where this is appropriate; and</w:t>
      </w:r>
    </w:p>
    <w:p w14:paraId="1C6DA59F" w14:textId="77777777" w:rsidR="00122294" w:rsidRPr="00933B0F" w:rsidRDefault="00122294" w:rsidP="00122294">
      <w:pPr>
        <w:pStyle w:val="ListParagraph"/>
        <w:widowControl w:val="0"/>
        <w:numPr>
          <w:ilvl w:val="0"/>
          <w:numId w:val="18"/>
        </w:numPr>
        <w:spacing w:line="276" w:lineRule="auto"/>
        <w:rPr>
          <w:rFonts w:cs="Arial"/>
          <w:sz w:val="22"/>
        </w:rPr>
      </w:pPr>
      <w:r w:rsidRPr="00FE252A">
        <w:rPr>
          <w:rFonts w:cs="Arial"/>
          <w:sz w:val="22"/>
        </w:rPr>
        <w:t xml:space="preserve">actively contribute to, and participate in, collaborative activities and events </w:t>
      </w:r>
      <w:r w:rsidRPr="00933B0F">
        <w:rPr>
          <w:rFonts w:cs="Arial"/>
          <w:sz w:val="22"/>
        </w:rPr>
        <w:t xml:space="preserve">designed to share intelligence, information and promote innovation and notable practice within the NHS in Wales </w:t>
      </w:r>
    </w:p>
    <w:p w14:paraId="3577794A" w14:textId="77777777" w:rsidR="00122294" w:rsidRPr="00933B0F" w:rsidRDefault="00122294" w:rsidP="00122294">
      <w:pPr>
        <w:widowControl w:val="0"/>
        <w:rPr>
          <w:rFonts w:cs="Arial"/>
          <w:sz w:val="22"/>
        </w:rPr>
      </w:pPr>
    </w:p>
    <w:p w14:paraId="4374CC06" w14:textId="77777777" w:rsidR="00122294" w:rsidRPr="00933B0F" w:rsidRDefault="00122294" w:rsidP="00677619">
      <w:pPr>
        <w:spacing w:after="200" w:line="276" w:lineRule="auto"/>
        <w:rPr>
          <w:rFonts w:cs="Arial"/>
          <w:b/>
          <w:bCs/>
          <w:sz w:val="22"/>
        </w:rPr>
      </w:pPr>
      <w:r w:rsidRPr="00933B0F">
        <w:rPr>
          <w:rFonts w:cs="Arial"/>
          <w:b/>
          <w:bCs/>
          <w:sz w:val="22"/>
        </w:rPr>
        <w:t>Information sharing and confidentiality</w:t>
      </w:r>
    </w:p>
    <w:p w14:paraId="72C3C83C" w14:textId="1A371C50" w:rsidR="00122294" w:rsidRPr="00677619" w:rsidRDefault="00122294" w:rsidP="00677619">
      <w:pPr>
        <w:pStyle w:val="ListParagraph"/>
        <w:widowControl w:val="0"/>
        <w:numPr>
          <w:ilvl w:val="0"/>
          <w:numId w:val="14"/>
        </w:numPr>
        <w:rPr>
          <w:rFonts w:cs="Arial"/>
          <w:sz w:val="22"/>
        </w:rPr>
      </w:pPr>
      <w:r w:rsidRPr="00677619">
        <w:rPr>
          <w:rFonts w:cs="Arial"/>
          <w:sz w:val="22"/>
        </w:rPr>
        <w:t>HIW and PSOW acknowledge and agree that ultimately any decision to share information will be judged on a case-by-case basis and will be subject to compliance with the EU General Data Protection Regulation</w:t>
      </w:r>
      <w:r w:rsidR="00830B15">
        <w:rPr>
          <w:rFonts w:cs="Arial"/>
          <w:sz w:val="22"/>
        </w:rPr>
        <w:t>s</w:t>
      </w:r>
      <w:r w:rsidRPr="00677619">
        <w:rPr>
          <w:rFonts w:cs="Arial"/>
          <w:sz w:val="22"/>
        </w:rPr>
        <w:t xml:space="preserve">, the Data Protection Act 2018 and applicable codes of practice, guidance notes and information sharing and data sharing agreements. </w:t>
      </w:r>
    </w:p>
    <w:p w14:paraId="5BE59FA1" w14:textId="77777777" w:rsidR="00122294" w:rsidRPr="00933B0F" w:rsidRDefault="00122294" w:rsidP="00122294">
      <w:pPr>
        <w:widowControl w:val="0"/>
        <w:ind w:left="720"/>
        <w:rPr>
          <w:rFonts w:cs="Arial"/>
          <w:sz w:val="22"/>
        </w:rPr>
      </w:pPr>
    </w:p>
    <w:p w14:paraId="1329CAD1" w14:textId="77777777" w:rsidR="00122294" w:rsidRPr="00677619" w:rsidRDefault="00122294" w:rsidP="00677619">
      <w:pPr>
        <w:pStyle w:val="ListParagraph"/>
        <w:widowControl w:val="0"/>
        <w:numPr>
          <w:ilvl w:val="0"/>
          <w:numId w:val="14"/>
        </w:numPr>
        <w:rPr>
          <w:rFonts w:cs="Arial"/>
          <w:sz w:val="22"/>
        </w:rPr>
      </w:pPr>
      <w:r w:rsidRPr="00677619">
        <w:rPr>
          <w:rFonts w:cs="Arial"/>
          <w:sz w:val="22"/>
        </w:rPr>
        <w:t xml:space="preserve">The HIW and PSOW will share information and intelligence, and pool knowledge and expertise, as appropriate and necessary, and when it is fair and lawful to do so.  A separate Information Sharing Protocol will be considered if there is a need. </w:t>
      </w:r>
    </w:p>
    <w:p w14:paraId="455679E9" w14:textId="77777777" w:rsidR="00122294" w:rsidRPr="00933B0F" w:rsidRDefault="00122294" w:rsidP="00122294">
      <w:pPr>
        <w:widowControl w:val="0"/>
        <w:ind w:left="720"/>
        <w:rPr>
          <w:rFonts w:cs="Arial"/>
          <w:sz w:val="22"/>
        </w:rPr>
      </w:pPr>
    </w:p>
    <w:p w14:paraId="218FAC26" w14:textId="77777777" w:rsidR="00122294" w:rsidRPr="00677619" w:rsidRDefault="00122294" w:rsidP="00677619">
      <w:pPr>
        <w:pStyle w:val="ListParagraph"/>
        <w:widowControl w:val="0"/>
        <w:numPr>
          <w:ilvl w:val="0"/>
          <w:numId w:val="14"/>
        </w:numPr>
        <w:rPr>
          <w:rFonts w:cs="Arial"/>
          <w:sz w:val="22"/>
        </w:rPr>
      </w:pPr>
      <w:r w:rsidRPr="00677619">
        <w:rPr>
          <w:rFonts w:cs="Arial"/>
          <w:sz w:val="22"/>
        </w:rPr>
        <w:t xml:space="preserve">The HIW and PSOW will consult with the other party when considering any disclosure of information received from that party, for example, in response to requests under the Freedom of Information Act 2000. </w:t>
      </w:r>
    </w:p>
    <w:p w14:paraId="264CB6FC" w14:textId="77777777" w:rsidR="00BA7770" w:rsidRDefault="00BA7770" w:rsidP="00BA7770">
      <w:pPr>
        <w:spacing w:line="276" w:lineRule="auto"/>
        <w:rPr>
          <w:rFonts w:cs="Arial"/>
        </w:rPr>
      </w:pPr>
    </w:p>
    <w:p w14:paraId="77F3BDD4" w14:textId="4E20739B" w:rsidR="00BA7770" w:rsidRDefault="00BA7770" w:rsidP="00FE4477">
      <w:pPr>
        <w:pStyle w:val="Heading1"/>
      </w:pPr>
    </w:p>
    <w:p w14:paraId="7943CB4A" w14:textId="2462BBB3" w:rsidR="00FE4477" w:rsidRDefault="00FE4477" w:rsidP="00FE4477">
      <w:pPr>
        <w:pStyle w:val="Heading1"/>
      </w:pPr>
      <w:r w:rsidRPr="00FE4477">
        <w:t xml:space="preserve">Annex </w:t>
      </w:r>
      <w:r w:rsidR="00BA7770">
        <w:t>B</w:t>
      </w:r>
      <w:r>
        <w:t xml:space="preserve"> – Contact Details</w:t>
      </w:r>
      <w:bookmarkEnd w:id="15"/>
    </w:p>
    <w:bookmarkEnd w:id="16"/>
    <w:p w14:paraId="38DACAFF" w14:textId="77777777" w:rsidR="00FE4477" w:rsidRDefault="00FE4477" w:rsidP="00FE4477">
      <w:pPr>
        <w:rPr>
          <w:rFonts w:cs="Arial"/>
          <w:bCs/>
        </w:rPr>
      </w:pPr>
    </w:p>
    <w:tbl>
      <w:tblPr>
        <w:tblStyle w:val="TableGrid"/>
        <w:tblW w:w="0" w:type="auto"/>
        <w:tblLook w:val="04A0" w:firstRow="1" w:lastRow="0" w:firstColumn="1" w:lastColumn="0" w:noHBand="0" w:noVBand="1"/>
      </w:tblPr>
      <w:tblGrid>
        <w:gridCol w:w="4508"/>
        <w:gridCol w:w="4508"/>
      </w:tblGrid>
      <w:tr w:rsidR="00FE4477" w14:paraId="1A0F3A65" w14:textId="77777777" w:rsidTr="004026DE">
        <w:tc>
          <w:tcPr>
            <w:tcW w:w="4508" w:type="dxa"/>
            <w:tcBorders>
              <w:left w:val="nil"/>
              <w:right w:val="nil"/>
            </w:tcBorders>
          </w:tcPr>
          <w:p w14:paraId="3CAA6EE1" w14:textId="77777777" w:rsidR="00FE4477" w:rsidRPr="00770D3E" w:rsidRDefault="00FE4477" w:rsidP="004026DE">
            <w:pPr>
              <w:pStyle w:val="Subtitle"/>
              <w:spacing w:before="120"/>
              <w:rPr>
                <w:rFonts w:cs="Arial"/>
                <w:szCs w:val="22"/>
              </w:rPr>
            </w:pPr>
            <w:r w:rsidRPr="00770D3E">
              <w:rPr>
                <w:rFonts w:cs="Arial"/>
                <w:szCs w:val="22"/>
              </w:rPr>
              <w:t>Healthcare Inspectorate Wales</w:t>
            </w:r>
          </w:p>
          <w:p w14:paraId="716C8A32" w14:textId="77777777" w:rsidR="00FE4477" w:rsidRDefault="00FE4477" w:rsidP="004026DE">
            <w:pPr>
              <w:pStyle w:val="Subtitle"/>
              <w:rPr>
                <w:rFonts w:cs="Arial"/>
                <w:b w:val="0"/>
                <w:szCs w:val="22"/>
              </w:rPr>
            </w:pPr>
          </w:p>
          <w:p w14:paraId="6BFEA5E9" w14:textId="77777777" w:rsidR="00FE4477" w:rsidRDefault="00FE4477" w:rsidP="004026DE">
            <w:pPr>
              <w:pStyle w:val="Subtitle"/>
              <w:rPr>
                <w:rFonts w:cs="Arial"/>
                <w:b w:val="0"/>
                <w:szCs w:val="22"/>
              </w:rPr>
            </w:pPr>
          </w:p>
          <w:p w14:paraId="232FBE54" w14:textId="77777777" w:rsidR="00FE4477" w:rsidRDefault="00FE4477" w:rsidP="004026DE">
            <w:pPr>
              <w:pStyle w:val="Subtitle"/>
              <w:rPr>
                <w:rFonts w:cs="Arial"/>
                <w:b w:val="0"/>
                <w:szCs w:val="22"/>
              </w:rPr>
            </w:pPr>
            <w:r>
              <w:rPr>
                <w:rFonts w:cs="Arial"/>
                <w:b w:val="0"/>
                <w:szCs w:val="22"/>
              </w:rPr>
              <w:t>Welsh Government</w:t>
            </w:r>
          </w:p>
          <w:p w14:paraId="79A55888" w14:textId="77777777" w:rsidR="00FE4477" w:rsidRPr="00770D3E" w:rsidRDefault="00FE4477" w:rsidP="004026DE">
            <w:pPr>
              <w:pStyle w:val="Subtitle"/>
              <w:rPr>
                <w:rFonts w:cs="Arial"/>
                <w:b w:val="0"/>
                <w:szCs w:val="22"/>
              </w:rPr>
            </w:pPr>
            <w:r w:rsidRPr="00770D3E">
              <w:rPr>
                <w:rFonts w:cs="Arial"/>
                <w:b w:val="0"/>
                <w:szCs w:val="22"/>
              </w:rPr>
              <w:t xml:space="preserve">Rhydycar Business Park </w:t>
            </w:r>
          </w:p>
          <w:p w14:paraId="57424633" w14:textId="77777777" w:rsidR="00FE4477" w:rsidRPr="00770D3E" w:rsidRDefault="00FE4477" w:rsidP="004026DE">
            <w:pPr>
              <w:pStyle w:val="Subtitle"/>
              <w:rPr>
                <w:rFonts w:cs="Arial"/>
                <w:b w:val="0"/>
                <w:szCs w:val="22"/>
              </w:rPr>
            </w:pPr>
            <w:r w:rsidRPr="00770D3E">
              <w:rPr>
                <w:rFonts w:cs="Arial"/>
                <w:b w:val="0"/>
                <w:szCs w:val="22"/>
              </w:rPr>
              <w:t>Merthyr Tydfil</w:t>
            </w:r>
          </w:p>
          <w:p w14:paraId="248C08D7" w14:textId="77777777" w:rsidR="00FE4477" w:rsidRDefault="00FE4477" w:rsidP="004026DE">
            <w:pPr>
              <w:pStyle w:val="Subtitle"/>
              <w:rPr>
                <w:rFonts w:cs="Arial"/>
                <w:b w:val="0"/>
                <w:szCs w:val="22"/>
              </w:rPr>
            </w:pPr>
            <w:r>
              <w:rPr>
                <w:rFonts w:cs="Arial"/>
                <w:b w:val="0"/>
                <w:szCs w:val="22"/>
              </w:rPr>
              <w:t>CF48 1UZ</w:t>
            </w:r>
          </w:p>
          <w:p w14:paraId="2B3BF2AE" w14:textId="77777777" w:rsidR="00FE4477" w:rsidRPr="00A7138F" w:rsidRDefault="00FE4477" w:rsidP="004026DE">
            <w:pPr>
              <w:pStyle w:val="Subtitle"/>
              <w:rPr>
                <w:rFonts w:cs="Arial"/>
                <w:b w:val="0"/>
                <w:sz w:val="18"/>
                <w:szCs w:val="22"/>
              </w:rPr>
            </w:pPr>
          </w:p>
          <w:p w14:paraId="2D3154AA" w14:textId="77777777" w:rsidR="00FE4477" w:rsidRDefault="00FE4477" w:rsidP="004026DE">
            <w:pPr>
              <w:spacing w:after="120"/>
              <w:rPr>
                <w:rFonts w:cs="Arial"/>
              </w:rPr>
            </w:pPr>
            <w:r w:rsidRPr="00770D3E">
              <w:rPr>
                <w:rFonts w:cs="Arial"/>
              </w:rPr>
              <w:t>Tel: 0300 062 8163</w:t>
            </w:r>
          </w:p>
          <w:p w14:paraId="35D9B722" w14:textId="1F03E64C" w:rsidR="00C875DB" w:rsidRDefault="00487B96" w:rsidP="004026DE">
            <w:pPr>
              <w:spacing w:after="120"/>
              <w:rPr>
                <w:rFonts w:cs="Arial"/>
                <w:bCs/>
              </w:rPr>
            </w:pPr>
            <w:hyperlink r:id="rId16" w:history="1">
              <w:r w:rsidR="00C875DB" w:rsidRPr="007960B5">
                <w:rPr>
                  <w:rStyle w:val="Hyperlink"/>
                  <w:rFonts w:cs="Arial"/>
                </w:rPr>
                <w:t>www.hiw.org.uk</w:t>
              </w:r>
            </w:hyperlink>
            <w:r w:rsidR="00C875DB">
              <w:rPr>
                <w:rFonts w:cs="Arial"/>
              </w:rPr>
              <w:t xml:space="preserve"> </w:t>
            </w:r>
          </w:p>
        </w:tc>
        <w:tc>
          <w:tcPr>
            <w:tcW w:w="4508" w:type="dxa"/>
            <w:tcBorders>
              <w:left w:val="nil"/>
              <w:right w:val="nil"/>
            </w:tcBorders>
          </w:tcPr>
          <w:p w14:paraId="05D8BA93" w14:textId="699E9E19" w:rsidR="00C875DB" w:rsidRDefault="00C875DB" w:rsidP="00C875DB">
            <w:pPr>
              <w:spacing w:before="120"/>
              <w:rPr>
                <w:rFonts w:cs="Arial"/>
                <w:b/>
                <w:sz w:val="22"/>
              </w:rPr>
            </w:pPr>
            <w:r w:rsidRPr="000330F2">
              <w:rPr>
                <w:rFonts w:cs="Arial"/>
                <w:b/>
                <w:sz w:val="22"/>
              </w:rPr>
              <w:t>Public Services Ombudsman for Wales</w:t>
            </w:r>
          </w:p>
          <w:p w14:paraId="5373980B" w14:textId="693A97A7" w:rsidR="00C875DB" w:rsidRPr="000330F2" w:rsidRDefault="00C875DB" w:rsidP="00C875DB">
            <w:pPr>
              <w:spacing w:before="240"/>
              <w:rPr>
                <w:rFonts w:cs="Arial"/>
                <w:b/>
                <w:sz w:val="22"/>
              </w:rPr>
            </w:pPr>
          </w:p>
          <w:p w14:paraId="667A5CE9" w14:textId="77777777" w:rsidR="00C875DB" w:rsidRPr="000330F2" w:rsidRDefault="00C875DB" w:rsidP="00C875DB">
            <w:pPr>
              <w:rPr>
                <w:rFonts w:cs="Arial"/>
                <w:sz w:val="22"/>
              </w:rPr>
            </w:pPr>
            <w:r w:rsidRPr="000330F2">
              <w:rPr>
                <w:rFonts w:cs="Arial"/>
                <w:sz w:val="22"/>
              </w:rPr>
              <w:t>1 Ffordd yr Hen Gae</w:t>
            </w:r>
          </w:p>
          <w:p w14:paraId="7F4B49BB" w14:textId="77777777" w:rsidR="00C875DB" w:rsidRPr="000330F2" w:rsidRDefault="00C875DB" w:rsidP="00C875DB">
            <w:pPr>
              <w:rPr>
                <w:rFonts w:cs="Arial"/>
                <w:sz w:val="22"/>
              </w:rPr>
            </w:pPr>
            <w:r w:rsidRPr="000330F2">
              <w:rPr>
                <w:rFonts w:cs="Arial"/>
                <w:sz w:val="22"/>
              </w:rPr>
              <w:t>Pencoed</w:t>
            </w:r>
          </w:p>
          <w:p w14:paraId="0F14790F" w14:textId="77777777" w:rsidR="00C875DB" w:rsidRDefault="00C875DB" w:rsidP="00C875DB">
            <w:pPr>
              <w:rPr>
                <w:rFonts w:cs="Arial"/>
                <w:sz w:val="22"/>
              </w:rPr>
            </w:pPr>
            <w:r w:rsidRPr="000330F2">
              <w:rPr>
                <w:rFonts w:cs="Arial"/>
                <w:sz w:val="22"/>
              </w:rPr>
              <w:t xml:space="preserve">Bridgend </w:t>
            </w:r>
          </w:p>
          <w:p w14:paraId="06588B24" w14:textId="75F9E6B4" w:rsidR="00C875DB" w:rsidRDefault="00C875DB" w:rsidP="00C875DB">
            <w:pPr>
              <w:rPr>
                <w:rFonts w:cs="Arial"/>
                <w:sz w:val="22"/>
              </w:rPr>
            </w:pPr>
            <w:r w:rsidRPr="000330F2">
              <w:rPr>
                <w:rFonts w:cs="Arial"/>
                <w:sz w:val="22"/>
              </w:rPr>
              <w:t>CF35 5LJ</w:t>
            </w:r>
          </w:p>
          <w:p w14:paraId="229FB629" w14:textId="77777777" w:rsidR="00C875DB" w:rsidRPr="000330F2" w:rsidRDefault="00C875DB" w:rsidP="00C875DB">
            <w:pPr>
              <w:rPr>
                <w:rFonts w:cs="Arial"/>
                <w:sz w:val="22"/>
              </w:rPr>
            </w:pPr>
          </w:p>
          <w:p w14:paraId="0DDE8F77" w14:textId="0F8E6474" w:rsidR="00C875DB" w:rsidRDefault="00C875DB" w:rsidP="00C875DB">
            <w:pPr>
              <w:rPr>
                <w:rFonts w:cs="Arial"/>
                <w:sz w:val="22"/>
              </w:rPr>
            </w:pPr>
            <w:r w:rsidRPr="000330F2">
              <w:rPr>
                <w:rFonts w:cs="Arial"/>
                <w:sz w:val="22"/>
              </w:rPr>
              <w:t>Telephone: 0300 790 0203</w:t>
            </w:r>
          </w:p>
          <w:p w14:paraId="64B05EC0" w14:textId="77777777" w:rsidR="00C875DB" w:rsidRPr="000330F2" w:rsidRDefault="00C875DB" w:rsidP="00C875DB">
            <w:pPr>
              <w:rPr>
                <w:rFonts w:cs="Arial"/>
                <w:sz w:val="22"/>
              </w:rPr>
            </w:pPr>
          </w:p>
          <w:p w14:paraId="2E32823A" w14:textId="77777777" w:rsidR="00C875DB" w:rsidRPr="000330F2" w:rsidRDefault="00487B96" w:rsidP="00C875DB">
            <w:pPr>
              <w:rPr>
                <w:rFonts w:cs="Arial"/>
                <w:sz w:val="22"/>
              </w:rPr>
            </w:pPr>
            <w:hyperlink r:id="rId17" w:history="1">
              <w:r w:rsidR="00C875DB" w:rsidRPr="000330F2">
                <w:rPr>
                  <w:rStyle w:val="Hyperlink"/>
                  <w:rFonts w:cs="Arial"/>
                  <w:sz w:val="22"/>
                </w:rPr>
                <w:t>www.ombudsman-wales.org.uk</w:t>
              </w:r>
            </w:hyperlink>
          </w:p>
          <w:p w14:paraId="346B790A" w14:textId="1501AA6F" w:rsidR="00FE4477" w:rsidRDefault="00FE4477" w:rsidP="00FE4477">
            <w:pPr>
              <w:spacing w:after="120"/>
              <w:rPr>
                <w:rFonts w:cs="Arial"/>
                <w:bCs/>
              </w:rPr>
            </w:pPr>
          </w:p>
        </w:tc>
      </w:tr>
    </w:tbl>
    <w:p w14:paraId="76BE4F8B" w14:textId="77777777" w:rsidR="00A7138F" w:rsidRPr="00A7138F" w:rsidRDefault="00A7138F" w:rsidP="00063A1D">
      <w:pPr>
        <w:rPr>
          <w:rFonts w:cs="Arial"/>
          <w:sz w:val="36"/>
        </w:rPr>
      </w:pPr>
    </w:p>
    <w:p w14:paraId="02A49799" w14:textId="1AC739E2" w:rsidR="00FE4477" w:rsidRDefault="00FE4477" w:rsidP="00063A1D">
      <w:pPr>
        <w:rPr>
          <w:rFonts w:cs="Arial"/>
        </w:rPr>
      </w:pPr>
      <w:r w:rsidRPr="00770D3E">
        <w:rPr>
          <w:rFonts w:cs="Arial"/>
        </w:rPr>
        <w:t xml:space="preserve">There will be named contacts between HIW and the </w:t>
      </w:r>
      <w:r w:rsidR="003A3FDE">
        <w:rPr>
          <w:rFonts w:cs="Arial"/>
        </w:rPr>
        <w:t>Agency</w:t>
      </w:r>
      <w:r w:rsidRPr="00770D3E">
        <w:rPr>
          <w:rFonts w:cs="Arial"/>
        </w:rPr>
        <w:t xml:space="preserve"> as follows</w:t>
      </w:r>
      <w:r>
        <w:rPr>
          <w:rFonts w:cs="Arial"/>
        </w:rPr>
        <w:t>:</w:t>
      </w:r>
    </w:p>
    <w:p w14:paraId="7DFE6F0B" w14:textId="77777777" w:rsidR="00A7138F" w:rsidRPr="00A7138F" w:rsidRDefault="00A7138F" w:rsidP="00FE4477">
      <w:pPr>
        <w:pStyle w:val="Subtitle"/>
        <w:rPr>
          <w:rFonts w:cs="Arial"/>
          <w:b w:val="0"/>
          <w:sz w:val="36"/>
          <w:szCs w:val="2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FE4477" w14:paraId="3F8003F1" w14:textId="77777777" w:rsidTr="00A7138F">
        <w:tc>
          <w:tcPr>
            <w:tcW w:w="9016" w:type="dxa"/>
            <w:gridSpan w:val="2"/>
            <w:shd w:val="clear" w:color="auto" w:fill="DBE5F1" w:themeFill="accent1" w:themeFillTint="33"/>
          </w:tcPr>
          <w:p w14:paraId="7E37D8AB" w14:textId="796E7BA2" w:rsidR="00FE4477" w:rsidRDefault="00D4179D" w:rsidP="00380A8B">
            <w:pPr>
              <w:pStyle w:val="Subtitle"/>
              <w:spacing w:before="80" w:after="80"/>
              <w:rPr>
                <w:rFonts w:cs="Arial"/>
                <w:b w:val="0"/>
                <w:szCs w:val="22"/>
              </w:rPr>
            </w:pPr>
            <w:r>
              <w:rPr>
                <w:rFonts w:cs="Arial"/>
                <w:szCs w:val="22"/>
              </w:rPr>
              <w:t>Chief Executives</w:t>
            </w:r>
          </w:p>
        </w:tc>
      </w:tr>
      <w:tr w:rsidR="00FE4477" w14:paraId="73CD5D54" w14:textId="77777777" w:rsidTr="004026DE">
        <w:tc>
          <w:tcPr>
            <w:tcW w:w="4508" w:type="dxa"/>
          </w:tcPr>
          <w:p w14:paraId="7464B39F" w14:textId="77777777" w:rsidR="00D4179D" w:rsidRPr="00836D30" w:rsidRDefault="00D4179D" w:rsidP="00D4179D">
            <w:pPr>
              <w:pStyle w:val="Subtitle"/>
              <w:spacing w:before="120" w:after="120"/>
              <w:rPr>
                <w:rFonts w:cs="Arial"/>
                <w:szCs w:val="22"/>
              </w:rPr>
            </w:pPr>
            <w:r w:rsidRPr="00836D30">
              <w:rPr>
                <w:rFonts w:cs="Arial"/>
                <w:szCs w:val="22"/>
              </w:rPr>
              <w:t>Dr Kate Chamberlain</w:t>
            </w:r>
          </w:p>
          <w:p w14:paraId="564BC11D" w14:textId="77777777" w:rsidR="00D4179D" w:rsidRPr="00354C03" w:rsidRDefault="00D4179D" w:rsidP="00D4179D">
            <w:pPr>
              <w:pStyle w:val="Subtitle"/>
              <w:spacing w:after="120"/>
              <w:rPr>
                <w:rFonts w:cs="Arial"/>
                <w:b w:val="0"/>
                <w:i/>
                <w:szCs w:val="22"/>
              </w:rPr>
            </w:pPr>
            <w:r w:rsidRPr="00354C03">
              <w:rPr>
                <w:rFonts w:cs="Arial"/>
                <w:b w:val="0"/>
                <w:i/>
                <w:szCs w:val="22"/>
              </w:rPr>
              <w:t>Chief Executive</w:t>
            </w:r>
          </w:p>
          <w:p w14:paraId="6E332EA9" w14:textId="134558DE" w:rsidR="00FE4477" w:rsidRPr="00A7138F" w:rsidRDefault="00487B96" w:rsidP="00380A8B">
            <w:pPr>
              <w:pStyle w:val="Subtitle"/>
              <w:spacing w:after="360"/>
              <w:rPr>
                <w:rFonts w:cs="Arial"/>
                <w:b w:val="0"/>
                <w:szCs w:val="22"/>
              </w:rPr>
            </w:pPr>
            <w:hyperlink r:id="rId18" w:history="1">
              <w:r w:rsidR="00D4179D">
                <w:rPr>
                  <w:rStyle w:val="Hyperlink"/>
                  <w:rFonts w:cs="Arial"/>
                  <w:b w:val="0"/>
                  <w:szCs w:val="22"/>
                </w:rPr>
                <w:t>kate.chamberlain@gov.wales</w:t>
              </w:r>
            </w:hyperlink>
          </w:p>
        </w:tc>
        <w:tc>
          <w:tcPr>
            <w:tcW w:w="4508" w:type="dxa"/>
          </w:tcPr>
          <w:p w14:paraId="2748340B" w14:textId="116D4F65" w:rsidR="00604BE2" w:rsidRPr="00C875DB" w:rsidRDefault="00C875DB" w:rsidP="00D4179D">
            <w:pPr>
              <w:pStyle w:val="Subtitle"/>
              <w:spacing w:before="120" w:after="120"/>
              <w:rPr>
                <w:rFonts w:cs="Arial"/>
                <w:szCs w:val="22"/>
              </w:rPr>
            </w:pPr>
            <w:r w:rsidRPr="00C875DB">
              <w:rPr>
                <w:rFonts w:cs="Arial"/>
                <w:szCs w:val="22"/>
              </w:rPr>
              <w:t>Nick Bennett</w:t>
            </w:r>
          </w:p>
          <w:p w14:paraId="1F024953" w14:textId="6DC44FCC" w:rsidR="00C875DB" w:rsidRDefault="00C875DB" w:rsidP="00C875DB">
            <w:pPr>
              <w:pStyle w:val="Default"/>
              <w:spacing w:after="120"/>
              <w:rPr>
                <w:bCs/>
                <w:sz w:val="22"/>
                <w:szCs w:val="22"/>
              </w:rPr>
            </w:pPr>
            <w:r w:rsidRPr="0089459E">
              <w:rPr>
                <w:bCs/>
                <w:sz w:val="22"/>
                <w:szCs w:val="22"/>
              </w:rPr>
              <w:t>Public Services Ombudsman for Wales</w:t>
            </w:r>
          </w:p>
          <w:p w14:paraId="1F362DB6" w14:textId="509C4031" w:rsidR="00C875DB" w:rsidRPr="0089459E" w:rsidRDefault="00487B96" w:rsidP="00C875DB">
            <w:pPr>
              <w:pStyle w:val="Default"/>
              <w:rPr>
                <w:bCs/>
                <w:sz w:val="22"/>
                <w:szCs w:val="22"/>
              </w:rPr>
            </w:pPr>
            <w:hyperlink r:id="rId19" w:history="1">
              <w:r w:rsidR="00C875DB" w:rsidRPr="00BF2D5E">
                <w:rPr>
                  <w:rStyle w:val="Hyperlink"/>
                  <w:sz w:val="22"/>
                </w:rPr>
                <w:t>nick.bennett@ombudsman.wales.</w:t>
              </w:r>
            </w:hyperlink>
          </w:p>
          <w:p w14:paraId="4CC67041" w14:textId="34DA0B92" w:rsidR="00FE4477" w:rsidRPr="00FE4477" w:rsidRDefault="00FE4477" w:rsidP="00380A8B">
            <w:pPr>
              <w:pStyle w:val="Subtitle"/>
              <w:spacing w:after="420"/>
              <w:rPr>
                <w:rFonts w:cs="Arial"/>
                <w:b w:val="0"/>
                <w:szCs w:val="22"/>
              </w:rPr>
            </w:pPr>
          </w:p>
        </w:tc>
      </w:tr>
      <w:tr w:rsidR="00A7138F" w14:paraId="1E295E2B" w14:textId="77777777" w:rsidTr="00A7138F">
        <w:tc>
          <w:tcPr>
            <w:tcW w:w="4508" w:type="dxa"/>
            <w:shd w:val="clear" w:color="auto" w:fill="DBE5F1" w:themeFill="accent1" w:themeFillTint="33"/>
          </w:tcPr>
          <w:p w14:paraId="0E97AAB4" w14:textId="71950EF2" w:rsidR="00A7138F" w:rsidRDefault="00A7138F" w:rsidP="00380A8B">
            <w:pPr>
              <w:pStyle w:val="Subtitle"/>
              <w:spacing w:before="80" w:after="80"/>
              <w:rPr>
                <w:rFonts w:cs="Arial"/>
                <w:szCs w:val="22"/>
              </w:rPr>
            </w:pPr>
            <w:r>
              <w:rPr>
                <w:rFonts w:cs="Arial"/>
                <w:szCs w:val="22"/>
              </w:rPr>
              <w:t>MoU managers</w:t>
            </w:r>
          </w:p>
        </w:tc>
        <w:tc>
          <w:tcPr>
            <w:tcW w:w="4508" w:type="dxa"/>
            <w:shd w:val="clear" w:color="auto" w:fill="DBE5F1" w:themeFill="accent1" w:themeFillTint="33"/>
          </w:tcPr>
          <w:p w14:paraId="6B7C6486" w14:textId="77777777" w:rsidR="00A7138F" w:rsidRDefault="00A7138F" w:rsidP="00380A8B">
            <w:pPr>
              <w:pStyle w:val="Subtitle"/>
              <w:spacing w:before="80" w:after="80"/>
              <w:rPr>
                <w:rFonts w:cs="Arial"/>
                <w:szCs w:val="22"/>
              </w:rPr>
            </w:pPr>
          </w:p>
        </w:tc>
      </w:tr>
      <w:tr w:rsidR="00A7138F" w14:paraId="6D34A69C" w14:textId="77777777" w:rsidTr="004026DE">
        <w:tc>
          <w:tcPr>
            <w:tcW w:w="4508" w:type="dxa"/>
          </w:tcPr>
          <w:p w14:paraId="014C1886" w14:textId="4F7C29BF" w:rsidR="00A7138F" w:rsidRPr="00836D30" w:rsidRDefault="00604BE2" w:rsidP="00A7138F">
            <w:pPr>
              <w:pStyle w:val="Subtitle"/>
              <w:spacing w:before="120" w:after="120"/>
              <w:rPr>
                <w:rFonts w:cs="Arial"/>
                <w:szCs w:val="22"/>
              </w:rPr>
            </w:pPr>
            <w:r>
              <w:rPr>
                <w:rFonts w:cs="Arial"/>
                <w:szCs w:val="22"/>
              </w:rPr>
              <w:t>Joseph Wilton</w:t>
            </w:r>
          </w:p>
          <w:p w14:paraId="5F558AB8" w14:textId="570689FB" w:rsidR="00A7138F" w:rsidRPr="00FE4477" w:rsidRDefault="00604BE2" w:rsidP="00A7138F">
            <w:pPr>
              <w:pStyle w:val="Subtitle"/>
              <w:spacing w:after="120"/>
              <w:rPr>
                <w:rFonts w:cs="Arial"/>
                <w:b w:val="0"/>
                <w:i/>
                <w:szCs w:val="22"/>
              </w:rPr>
            </w:pPr>
            <w:r>
              <w:rPr>
                <w:rFonts w:cs="Arial"/>
                <w:b w:val="0"/>
                <w:i/>
                <w:szCs w:val="22"/>
              </w:rPr>
              <w:t>Head of Partnerships, Intelligence and Methodology</w:t>
            </w:r>
          </w:p>
          <w:p w14:paraId="6FB79DF7" w14:textId="7AB2F12D" w:rsidR="00A7138F" w:rsidRPr="00FE4477" w:rsidRDefault="00487B96" w:rsidP="00A7138F">
            <w:pPr>
              <w:pStyle w:val="Subtitle"/>
              <w:spacing w:after="120"/>
              <w:rPr>
                <w:rFonts w:cs="Arial"/>
                <w:b w:val="0"/>
                <w:szCs w:val="22"/>
              </w:rPr>
            </w:pPr>
            <w:hyperlink r:id="rId20" w:history="1">
              <w:r w:rsidR="00604BE2" w:rsidRPr="00194202">
                <w:rPr>
                  <w:rStyle w:val="Hyperlink"/>
                  <w:rFonts w:cs="Arial"/>
                  <w:b w:val="0"/>
                  <w:szCs w:val="22"/>
                </w:rPr>
                <w:t>joseph.wilton@gov.wales</w:t>
              </w:r>
            </w:hyperlink>
          </w:p>
          <w:p w14:paraId="79920B04" w14:textId="6D1D1DA7" w:rsidR="00A7138F" w:rsidRPr="00A7138F" w:rsidRDefault="00A7138F" w:rsidP="00380A8B">
            <w:pPr>
              <w:pStyle w:val="Subtitle"/>
              <w:spacing w:after="360"/>
              <w:rPr>
                <w:rFonts w:cs="Arial"/>
                <w:b w:val="0"/>
                <w:szCs w:val="22"/>
              </w:rPr>
            </w:pPr>
            <w:r>
              <w:rPr>
                <w:rFonts w:cs="Arial"/>
                <w:b w:val="0"/>
                <w:szCs w:val="22"/>
              </w:rPr>
              <w:t xml:space="preserve">Tel: </w:t>
            </w:r>
            <w:r w:rsidR="00604BE2">
              <w:rPr>
                <w:rFonts w:cs="Arial"/>
                <w:b w:val="0"/>
                <w:szCs w:val="22"/>
              </w:rPr>
              <w:t>0300 025 2663</w:t>
            </w:r>
          </w:p>
        </w:tc>
        <w:tc>
          <w:tcPr>
            <w:tcW w:w="4508" w:type="dxa"/>
          </w:tcPr>
          <w:p w14:paraId="756C74D2" w14:textId="266FDB86" w:rsidR="00C875DB" w:rsidRPr="00836D30" w:rsidRDefault="00C875DB" w:rsidP="00C875DB">
            <w:pPr>
              <w:pStyle w:val="Subtitle"/>
              <w:spacing w:before="120" w:after="120"/>
              <w:rPr>
                <w:rFonts w:cs="Arial"/>
                <w:szCs w:val="22"/>
              </w:rPr>
            </w:pPr>
            <w:r>
              <w:rPr>
                <w:rFonts w:cs="Arial"/>
                <w:szCs w:val="22"/>
              </w:rPr>
              <w:t>Geraint Jones</w:t>
            </w:r>
          </w:p>
          <w:p w14:paraId="66DE66EC" w14:textId="77777777" w:rsidR="00C875DB" w:rsidRDefault="00C875DB" w:rsidP="00C875DB">
            <w:pPr>
              <w:pStyle w:val="Subtitle"/>
              <w:spacing w:after="120"/>
              <w:rPr>
                <w:rFonts w:cs="Arial"/>
                <w:b w:val="0"/>
                <w:i/>
                <w:szCs w:val="22"/>
              </w:rPr>
            </w:pPr>
            <w:r w:rsidRPr="00C875DB">
              <w:rPr>
                <w:rFonts w:cs="Arial"/>
                <w:b w:val="0"/>
                <w:i/>
                <w:szCs w:val="22"/>
              </w:rPr>
              <w:t>Assistant Investigation Manager</w:t>
            </w:r>
          </w:p>
          <w:p w14:paraId="0503DA64" w14:textId="77777777" w:rsidR="00C875DB" w:rsidRPr="00C875DB" w:rsidRDefault="00487B96" w:rsidP="00C875DB">
            <w:pPr>
              <w:pStyle w:val="Subtitle"/>
              <w:spacing w:after="120"/>
              <w:rPr>
                <w:b w:val="0"/>
              </w:rPr>
            </w:pPr>
            <w:hyperlink r:id="rId21" w:history="1">
              <w:r w:rsidR="00C875DB" w:rsidRPr="00C875DB">
                <w:rPr>
                  <w:rStyle w:val="Hyperlink"/>
                  <w:b w:val="0"/>
                </w:rPr>
                <w:t>Geraint.Jones@ombudsman.wales</w:t>
              </w:r>
            </w:hyperlink>
          </w:p>
          <w:p w14:paraId="72BD8F70" w14:textId="27411BED" w:rsidR="00A7138F" w:rsidRPr="00A7138F" w:rsidRDefault="00C875DB" w:rsidP="00C875DB">
            <w:pPr>
              <w:pStyle w:val="Subtitle"/>
              <w:spacing w:after="420"/>
              <w:rPr>
                <w:rFonts w:cs="Arial"/>
                <w:b w:val="0"/>
                <w:color w:val="0000FF"/>
                <w:szCs w:val="22"/>
                <w:u w:val="single"/>
              </w:rPr>
            </w:pPr>
            <w:r>
              <w:rPr>
                <w:rFonts w:cs="Arial"/>
                <w:b w:val="0"/>
                <w:szCs w:val="22"/>
              </w:rPr>
              <w:t xml:space="preserve">Tel: </w:t>
            </w:r>
            <w:r w:rsidR="00830B15">
              <w:rPr>
                <w:rFonts w:cs="Arial"/>
                <w:b w:val="0"/>
                <w:szCs w:val="22"/>
              </w:rPr>
              <w:t>01656 641185</w:t>
            </w:r>
          </w:p>
        </w:tc>
      </w:tr>
    </w:tbl>
    <w:p w14:paraId="703A4490" w14:textId="77777777" w:rsidR="00C23141" w:rsidRPr="00D43795" w:rsidRDefault="00C23141" w:rsidP="00354C03">
      <w:pPr>
        <w:rPr>
          <w:sz w:val="28"/>
        </w:rPr>
      </w:pPr>
    </w:p>
    <w:p w14:paraId="1F056F1E" w14:textId="77777777" w:rsidR="000060F2" w:rsidRPr="00D43795" w:rsidRDefault="000060F2" w:rsidP="001652F9">
      <w:pPr>
        <w:rPr>
          <w:rFonts w:cs="Arial"/>
          <w:sz w:val="28"/>
        </w:rPr>
      </w:pPr>
    </w:p>
    <w:p w14:paraId="2E84A4D8" w14:textId="77777777" w:rsidR="000060F2" w:rsidRDefault="000060F2" w:rsidP="00380A8B">
      <w:pPr>
        <w:rPr>
          <w:rFonts w:cs="Arial"/>
        </w:rPr>
      </w:pPr>
    </w:p>
    <w:sectPr w:rsidR="000060F2" w:rsidSect="008C633A">
      <w:headerReference w:type="default" r:id="rId22"/>
      <w:footerReference w:type="default" r:id="rId23"/>
      <w:type w:val="continuous"/>
      <w:pgSz w:w="11906" w:h="16838"/>
      <w:pgMar w:top="156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8668" w14:textId="77777777" w:rsidR="005F3C02" w:rsidRDefault="005F3C02" w:rsidP="000B0634">
      <w:r>
        <w:separator/>
      </w:r>
    </w:p>
  </w:endnote>
  <w:endnote w:type="continuationSeparator" w:id="0">
    <w:p w14:paraId="3957D03F" w14:textId="77777777" w:rsidR="005F3C02" w:rsidRDefault="005F3C02" w:rsidP="000B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5BF" w14:textId="77777777" w:rsidR="004026DE" w:rsidRPr="000B0634" w:rsidRDefault="004026DE" w:rsidP="000B0634">
    <w:pPr>
      <w:pStyle w:val="Footer"/>
      <w:rPr>
        <w:rFonts w:cs="Arial"/>
        <w:color w:val="808080" w:themeColor="background1" w:themeShade="80"/>
      </w:rPr>
    </w:pPr>
    <w:r w:rsidRPr="000B0634">
      <w:rPr>
        <w:rFonts w:cs="Arial"/>
        <w:color w:val="808080" w:themeColor="background1" w:themeShade="80"/>
      </w:rPr>
      <w:t xml:space="preserve">Memorandum of Understanding: HIW and </w:t>
    </w:r>
    <w:r>
      <w:rPr>
        <w:rFonts w:cs="Arial"/>
        <w:color w:val="808080" w:themeColor="background1" w:themeShade="80"/>
      </w:rPr>
      <w:t>MHR</w:t>
    </w:r>
    <w:r w:rsidRPr="000B0634">
      <w:rPr>
        <w:rFonts w:cs="Arial"/>
        <w:color w:val="808080" w:themeColor="background1" w:themeShade="80"/>
      </w:rPr>
      <w:t>A</w:t>
    </w:r>
  </w:p>
  <w:p w14:paraId="4C52792F" w14:textId="77777777" w:rsidR="004026DE" w:rsidRPr="000B0634" w:rsidRDefault="004026DE" w:rsidP="000B0634">
    <w:pPr>
      <w:pStyle w:val="Footer"/>
      <w:rPr>
        <w:rFonts w:cs="Arial"/>
        <w:color w:val="808080" w:themeColor="background1" w:themeShade="80"/>
      </w:rPr>
    </w:pPr>
    <w:r w:rsidRPr="000B0634">
      <w:rPr>
        <w:rFonts w:cs="Arial"/>
        <w:color w:val="808080" w:themeColor="background1" w:themeShade="80"/>
      </w:rPr>
      <w:t>Version 1.0</w:t>
    </w:r>
  </w:p>
  <w:p w14:paraId="12FFCDC7" w14:textId="77777777" w:rsidR="004026DE" w:rsidRPr="000B0634" w:rsidRDefault="004026DE">
    <w:pPr>
      <w:pStyle w:val="Footer"/>
      <w:rPr>
        <w:color w:val="808080" w:themeColor="background1" w:themeShade="80"/>
      </w:rPr>
    </w:pPr>
    <w:r w:rsidRPr="000B0634">
      <w:rPr>
        <w:rFonts w:cs="Arial"/>
        <w:color w:val="808080" w:themeColor="background1" w:themeShade="80"/>
      </w:rPr>
      <w:t>Created: November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829331718"/>
      <w:docPartObj>
        <w:docPartGallery w:val="Page Numbers (Bottom of Page)"/>
        <w:docPartUnique/>
      </w:docPartObj>
    </w:sdtPr>
    <w:sdtEndPr/>
    <w:sdtContent>
      <w:sdt>
        <w:sdtPr>
          <w:rPr>
            <w:color w:val="808080" w:themeColor="background1" w:themeShade="80"/>
          </w:rPr>
          <w:id w:val="860082579"/>
          <w:docPartObj>
            <w:docPartGallery w:val="Page Numbers (Top of Page)"/>
            <w:docPartUnique/>
          </w:docPartObj>
        </w:sdtPr>
        <w:sdtEndPr/>
        <w:sdtContent>
          <w:p w14:paraId="7CDC9DAE" w14:textId="67194F11" w:rsidR="004026DE" w:rsidRPr="00CB23BF" w:rsidRDefault="004026DE">
            <w:pPr>
              <w:pStyle w:val="Footer"/>
              <w:jc w:val="right"/>
              <w:rPr>
                <w:color w:val="808080" w:themeColor="background1" w:themeShade="80"/>
              </w:rPr>
            </w:pPr>
            <w:r w:rsidRPr="00CB23BF">
              <w:rPr>
                <w:color w:val="808080" w:themeColor="background1" w:themeShade="80"/>
              </w:rPr>
              <w:t xml:space="preserve">Page </w:t>
            </w:r>
            <w:r w:rsidRPr="00CB23BF">
              <w:rPr>
                <w:bCs/>
                <w:color w:val="808080" w:themeColor="background1" w:themeShade="80"/>
                <w:szCs w:val="24"/>
              </w:rPr>
              <w:fldChar w:fldCharType="begin"/>
            </w:r>
            <w:r w:rsidRPr="00CB23BF">
              <w:rPr>
                <w:bCs/>
                <w:color w:val="808080" w:themeColor="background1" w:themeShade="80"/>
              </w:rPr>
              <w:instrText xml:space="preserve"> PAGE </w:instrText>
            </w:r>
            <w:r w:rsidRPr="00CB23BF">
              <w:rPr>
                <w:bCs/>
                <w:color w:val="808080" w:themeColor="background1" w:themeShade="80"/>
                <w:szCs w:val="24"/>
              </w:rPr>
              <w:fldChar w:fldCharType="separate"/>
            </w:r>
            <w:r w:rsidR="00487B96">
              <w:rPr>
                <w:bCs/>
                <w:noProof/>
                <w:color w:val="808080" w:themeColor="background1" w:themeShade="80"/>
              </w:rPr>
              <w:t>12</w:t>
            </w:r>
            <w:r w:rsidRPr="00CB23BF">
              <w:rPr>
                <w:bCs/>
                <w:color w:val="808080" w:themeColor="background1" w:themeShade="80"/>
                <w:szCs w:val="24"/>
              </w:rPr>
              <w:fldChar w:fldCharType="end"/>
            </w:r>
            <w:r w:rsidRPr="00CB23BF">
              <w:rPr>
                <w:color w:val="808080" w:themeColor="background1" w:themeShade="80"/>
              </w:rPr>
              <w:t xml:space="preserve"> of </w:t>
            </w:r>
            <w:r w:rsidRPr="00CB23BF">
              <w:rPr>
                <w:bCs/>
                <w:color w:val="808080" w:themeColor="background1" w:themeShade="80"/>
                <w:szCs w:val="24"/>
              </w:rPr>
              <w:fldChar w:fldCharType="begin"/>
            </w:r>
            <w:r w:rsidRPr="00CB23BF">
              <w:rPr>
                <w:bCs/>
                <w:color w:val="808080" w:themeColor="background1" w:themeShade="80"/>
              </w:rPr>
              <w:instrText xml:space="preserve"> NUMPAGES  </w:instrText>
            </w:r>
            <w:r w:rsidRPr="00CB23BF">
              <w:rPr>
                <w:bCs/>
                <w:color w:val="808080" w:themeColor="background1" w:themeShade="80"/>
                <w:szCs w:val="24"/>
              </w:rPr>
              <w:fldChar w:fldCharType="separate"/>
            </w:r>
            <w:r w:rsidR="00487B96">
              <w:rPr>
                <w:bCs/>
                <w:noProof/>
                <w:color w:val="808080" w:themeColor="background1" w:themeShade="80"/>
              </w:rPr>
              <w:t>12</w:t>
            </w:r>
            <w:r w:rsidRPr="00CB23BF">
              <w:rPr>
                <w:bCs/>
                <w:color w:val="808080" w:themeColor="background1" w:themeShade="80"/>
                <w:szCs w:val="24"/>
              </w:rPr>
              <w:fldChar w:fldCharType="end"/>
            </w:r>
          </w:p>
        </w:sdtContent>
      </w:sdt>
    </w:sdtContent>
  </w:sdt>
  <w:p w14:paraId="369A2747" w14:textId="77777777" w:rsidR="004026DE" w:rsidRPr="00CB23BF" w:rsidRDefault="004026DE" w:rsidP="00CB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9820" w14:textId="77777777" w:rsidR="005F3C02" w:rsidRDefault="005F3C02" w:rsidP="000B0634">
      <w:r>
        <w:separator/>
      </w:r>
    </w:p>
  </w:footnote>
  <w:footnote w:type="continuationSeparator" w:id="0">
    <w:p w14:paraId="15C545F2" w14:textId="77777777" w:rsidR="005F3C02" w:rsidRDefault="005F3C02" w:rsidP="000B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03E2" w14:textId="77777777" w:rsidR="004026DE" w:rsidRDefault="004026DE">
    <w:pPr>
      <w:pStyle w:val="Header"/>
    </w:pPr>
    <w:r w:rsidRPr="000B0634">
      <w:rPr>
        <w:rFonts w:cs="Arial"/>
        <w:color w:val="808080" w:themeColor="background1" w:themeShade="80"/>
      </w:rPr>
      <w:t xml:space="preserve">Memorandum of Understanding: HIW and </w:t>
    </w:r>
    <w:r>
      <w:rPr>
        <w:rFonts w:cs="Arial"/>
        <w:color w:val="808080" w:themeColor="background1" w:themeShade="80"/>
      </w:rPr>
      <w:t>MHR</w:t>
    </w:r>
    <w:r w:rsidRPr="000B0634">
      <w:rPr>
        <w:rFonts w:cs="Arial"/>
        <w:color w:val="808080" w:themeColor="background1" w:themeShade="80"/>
      </w:rPr>
      <w:t>A</w:t>
    </w:r>
  </w:p>
  <w:p w14:paraId="17FCBB50" w14:textId="77777777" w:rsidR="004026DE" w:rsidRDefault="00402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F6551" w14:textId="0BBFE4D2" w:rsidR="004026DE" w:rsidRDefault="004026DE">
    <w:pPr>
      <w:pStyle w:val="Header"/>
    </w:pPr>
    <w:r w:rsidRPr="000B0634">
      <w:rPr>
        <w:rFonts w:cs="Arial"/>
        <w:color w:val="808080" w:themeColor="background1" w:themeShade="80"/>
      </w:rPr>
      <w:t xml:space="preserve">Memorandum of Understanding: HIW and </w:t>
    </w:r>
    <w:r w:rsidR="00703E5F">
      <w:rPr>
        <w:rFonts w:cs="Arial"/>
        <w:color w:val="808080" w:themeColor="background1" w:themeShade="80"/>
      </w:rPr>
      <w:t>PSOW</w:t>
    </w:r>
  </w:p>
  <w:p w14:paraId="14FE8C66" w14:textId="77777777" w:rsidR="004026DE" w:rsidRDefault="0040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94C"/>
    <w:multiLevelType w:val="hybridMultilevel"/>
    <w:tmpl w:val="A71C4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E3986"/>
    <w:multiLevelType w:val="hybridMultilevel"/>
    <w:tmpl w:val="16E23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3E29F5"/>
    <w:multiLevelType w:val="hybridMultilevel"/>
    <w:tmpl w:val="E49E1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E65338"/>
    <w:multiLevelType w:val="hybridMultilevel"/>
    <w:tmpl w:val="8A0ED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9121A"/>
    <w:multiLevelType w:val="hybridMultilevel"/>
    <w:tmpl w:val="07ACC9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947609"/>
    <w:multiLevelType w:val="hybridMultilevel"/>
    <w:tmpl w:val="801AD9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B7DD5"/>
    <w:multiLevelType w:val="hybridMultilevel"/>
    <w:tmpl w:val="6CFA0F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1D6836"/>
    <w:multiLevelType w:val="hybridMultilevel"/>
    <w:tmpl w:val="7CE0F92E"/>
    <w:lvl w:ilvl="0" w:tplc="AAFADC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0AC8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AF3715"/>
    <w:multiLevelType w:val="hybridMultilevel"/>
    <w:tmpl w:val="E4B487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D15BD"/>
    <w:multiLevelType w:val="hybridMultilevel"/>
    <w:tmpl w:val="76F299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57296"/>
    <w:multiLevelType w:val="hybridMultilevel"/>
    <w:tmpl w:val="457AADDA"/>
    <w:lvl w:ilvl="0" w:tplc="FCDABE4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8E48F4"/>
    <w:multiLevelType w:val="hybridMultilevel"/>
    <w:tmpl w:val="127EAA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2465FF6"/>
    <w:multiLevelType w:val="hybridMultilevel"/>
    <w:tmpl w:val="4FB666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C347C3"/>
    <w:multiLevelType w:val="hybridMultilevel"/>
    <w:tmpl w:val="757A3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672C44"/>
    <w:multiLevelType w:val="hybridMultilevel"/>
    <w:tmpl w:val="03343AB8"/>
    <w:lvl w:ilvl="0" w:tplc="0809000F">
      <w:start w:val="1"/>
      <w:numFmt w:val="decimal"/>
      <w:lvlText w:val="%1."/>
      <w:lvlJc w:val="left"/>
      <w:pPr>
        <w:ind w:left="720" w:hanging="360"/>
      </w:pPr>
      <w:rPr>
        <w:rFonts w:hint="default"/>
      </w:rPr>
    </w:lvl>
    <w:lvl w:ilvl="1" w:tplc="2D22F17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B0380"/>
    <w:multiLevelType w:val="hybridMultilevel"/>
    <w:tmpl w:val="DE0C10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EB44CB"/>
    <w:multiLevelType w:val="hybridMultilevel"/>
    <w:tmpl w:val="D974D530"/>
    <w:lvl w:ilvl="0" w:tplc="047C76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73714"/>
    <w:multiLevelType w:val="hybridMultilevel"/>
    <w:tmpl w:val="6CE4E9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1"/>
  </w:num>
  <w:num w:numId="2">
    <w:abstractNumId w:val="14"/>
  </w:num>
  <w:num w:numId="3">
    <w:abstractNumId w:val="8"/>
  </w:num>
  <w:num w:numId="4">
    <w:abstractNumId w:val="6"/>
  </w:num>
  <w:num w:numId="5">
    <w:abstractNumId w:val="4"/>
  </w:num>
  <w:num w:numId="6">
    <w:abstractNumId w:val="3"/>
  </w:num>
  <w:num w:numId="7">
    <w:abstractNumId w:val="9"/>
  </w:num>
  <w:num w:numId="8">
    <w:abstractNumId w:val="0"/>
  </w:num>
  <w:num w:numId="9">
    <w:abstractNumId w:val="1"/>
  </w:num>
  <w:num w:numId="10">
    <w:abstractNumId w:val="5"/>
  </w:num>
  <w:num w:numId="11">
    <w:abstractNumId w:val="15"/>
  </w:num>
  <w:num w:numId="12">
    <w:abstractNumId w:val="13"/>
  </w:num>
  <w:num w:numId="13">
    <w:abstractNumId w:val="2"/>
  </w:num>
  <w:num w:numId="14">
    <w:abstractNumId w:val="16"/>
  </w:num>
  <w:num w:numId="15">
    <w:abstractNumId w:val="7"/>
  </w:num>
  <w:num w:numId="16">
    <w:abstractNumId w:val="16"/>
    <w:lvlOverride w:ilvl="0">
      <w:startOverride w:val="1"/>
    </w:lvlOverride>
  </w:num>
  <w:num w:numId="17">
    <w:abstractNumId w:val="1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49"/>
    <w:rsid w:val="000060F2"/>
    <w:rsid w:val="00027664"/>
    <w:rsid w:val="00050C73"/>
    <w:rsid w:val="00055A0B"/>
    <w:rsid w:val="00063A1D"/>
    <w:rsid w:val="0008679E"/>
    <w:rsid w:val="000B0634"/>
    <w:rsid w:val="000F05CB"/>
    <w:rsid w:val="00122294"/>
    <w:rsid w:val="00142613"/>
    <w:rsid w:val="001526D6"/>
    <w:rsid w:val="001652F9"/>
    <w:rsid w:val="001C738D"/>
    <w:rsid w:val="00230BA0"/>
    <w:rsid w:val="002A2DB0"/>
    <w:rsid w:val="002D6371"/>
    <w:rsid w:val="002E0259"/>
    <w:rsid w:val="002E4ACA"/>
    <w:rsid w:val="002E68FE"/>
    <w:rsid w:val="002F3B7F"/>
    <w:rsid w:val="00322157"/>
    <w:rsid w:val="00324E39"/>
    <w:rsid w:val="00354C03"/>
    <w:rsid w:val="00380A8B"/>
    <w:rsid w:val="003A3FDE"/>
    <w:rsid w:val="003D06B3"/>
    <w:rsid w:val="003D2224"/>
    <w:rsid w:val="003D32B7"/>
    <w:rsid w:val="003F11D4"/>
    <w:rsid w:val="003F674B"/>
    <w:rsid w:val="004026DE"/>
    <w:rsid w:val="004035C5"/>
    <w:rsid w:val="00487B96"/>
    <w:rsid w:val="004B604F"/>
    <w:rsid w:val="004C5860"/>
    <w:rsid w:val="004E3438"/>
    <w:rsid w:val="004E7FD2"/>
    <w:rsid w:val="005638A7"/>
    <w:rsid w:val="005D35C3"/>
    <w:rsid w:val="005E01AF"/>
    <w:rsid w:val="005F3C02"/>
    <w:rsid w:val="00604BE2"/>
    <w:rsid w:val="00660567"/>
    <w:rsid w:val="00677619"/>
    <w:rsid w:val="006A628B"/>
    <w:rsid w:val="006B7565"/>
    <w:rsid w:val="006F0DAF"/>
    <w:rsid w:val="00703E5F"/>
    <w:rsid w:val="00782843"/>
    <w:rsid w:val="007C13E5"/>
    <w:rsid w:val="007C636D"/>
    <w:rsid w:val="00830B15"/>
    <w:rsid w:val="00836D30"/>
    <w:rsid w:val="00847554"/>
    <w:rsid w:val="008530AD"/>
    <w:rsid w:val="00863D47"/>
    <w:rsid w:val="0086639E"/>
    <w:rsid w:val="0088005A"/>
    <w:rsid w:val="0088228B"/>
    <w:rsid w:val="0089459E"/>
    <w:rsid w:val="008A33EE"/>
    <w:rsid w:val="008B4CAC"/>
    <w:rsid w:val="008C633A"/>
    <w:rsid w:val="008C777F"/>
    <w:rsid w:val="008F7E4A"/>
    <w:rsid w:val="00934D91"/>
    <w:rsid w:val="00982501"/>
    <w:rsid w:val="009D1974"/>
    <w:rsid w:val="009D3104"/>
    <w:rsid w:val="00A45A29"/>
    <w:rsid w:val="00A5400E"/>
    <w:rsid w:val="00A7138F"/>
    <w:rsid w:val="00A97BD5"/>
    <w:rsid w:val="00AC2C71"/>
    <w:rsid w:val="00AD002E"/>
    <w:rsid w:val="00B000CF"/>
    <w:rsid w:val="00B31458"/>
    <w:rsid w:val="00B62D74"/>
    <w:rsid w:val="00B76550"/>
    <w:rsid w:val="00BA7770"/>
    <w:rsid w:val="00C03E49"/>
    <w:rsid w:val="00C23141"/>
    <w:rsid w:val="00C306EF"/>
    <w:rsid w:val="00C55997"/>
    <w:rsid w:val="00C654A1"/>
    <w:rsid w:val="00C875DB"/>
    <w:rsid w:val="00CB23BF"/>
    <w:rsid w:val="00CC08BD"/>
    <w:rsid w:val="00CE659B"/>
    <w:rsid w:val="00D02C54"/>
    <w:rsid w:val="00D067D3"/>
    <w:rsid w:val="00D1695F"/>
    <w:rsid w:val="00D275E7"/>
    <w:rsid w:val="00D4179D"/>
    <w:rsid w:val="00D42B66"/>
    <w:rsid w:val="00D43795"/>
    <w:rsid w:val="00DF0FDF"/>
    <w:rsid w:val="00E62798"/>
    <w:rsid w:val="00E72742"/>
    <w:rsid w:val="00E76CE3"/>
    <w:rsid w:val="00E90098"/>
    <w:rsid w:val="00EA4139"/>
    <w:rsid w:val="00EC3A54"/>
    <w:rsid w:val="00F7392E"/>
    <w:rsid w:val="00F94EC1"/>
    <w:rsid w:val="00FA30DF"/>
    <w:rsid w:val="00FD72DB"/>
    <w:rsid w:val="00FE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E23BE"/>
  <w15:docId w15:val="{F904B4C5-3025-4AD3-9997-C33335D1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565"/>
    <w:pPr>
      <w:keepNext/>
      <w:keepLines/>
      <w:outlineLvl w:val="0"/>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E49"/>
    <w:rPr>
      <w:rFonts w:ascii="Tahoma" w:hAnsi="Tahoma" w:cs="Tahoma"/>
      <w:sz w:val="16"/>
      <w:szCs w:val="16"/>
    </w:rPr>
  </w:style>
  <w:style w:type="character" w:customStyle="1" w:styleId="BalloonTextChar">
    <w:name w:val="Balloon Text Char"/>
    <w:basedOn w:val="DefaultParagraphFont"/>
    <w:link w:val="BalloonText"/>
    <w:uiPriority w:val="99"/>
    <w:semiHidden/>
    <w:rsid w:val="00C03E49"/>
    <w:rPr>
      <w:rFonts w:ascii="Tahoma" w:hAnsi="Tahoma" w:cs="Tahoma"/>
      <w:sz w:val="16"/>
      <w:szCs w:val="16"/>
    </w:rPr>
  </w:style>
  <w:style w:type="table" w:styleId="TableGrid">
    <w:name w:val="Table Grid"/>
    <w:basedOn w:val="TableNormal"/>
    <w:uiPriority w:val="59"/>
    <w:rsid w:val="00C0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634"/>
    <w:pPr>
      <w:tabs>
        <w:tab w:val="center" w:pos="4513"/>
        <w:tab w:val="right" w:pos="9026"/>
      </w:tabs>
    </w:pPr>
  </w:style>
  <w:style w:type="character" w:customStyle="1" w:styleId="HeaderChar">
    <w:name w:val="Header Char"/>
    <w:basedOn w:val="DefaultParagraphFont"/>
    <w:link w:val="Header"/>
    <w:uiPriority w:val="99"/>
    <w:rsid w:val="000B0634"/>
  </w:style>
  <w:style w:type="paragraph" w:styleId="Footer">
    <w:name w:val="footer"/>
    <w:basedOn w:val="Normal"/>
    <w:link w:val="FooterChar"/>
    <w:uiPriority w:val="99"/>
    <w:unhideWhenUsed/>
    <w:rsid w:val="000B0634"/>
    <w:pPr>
      <w:tabs>
        <w:tab w:val="center" w:pos="4513"/>
        <w:tab w:val="right" w:pos="9026"/>
      </w:tabs>
    </w:pPr>
  </w:style>
  <w:style w:type="character" w:customStyle="1" w:styleId="FooterChar">
    <w:name w:val="Footer Char"/>
    <w:basedOn w:val="DefaultParagraphFont"/>
    <w:link w:val="Footer"/>
    <w:uiPriority w:val="99"/>
    <w:rsid w:val="000B0634"/>
  </w:style>
  <w:style w:type="paragraph" w:styleId="CommentText">
    <w:name w:val="annotation text"/>
    <w:basedOn w:val="Normal"/>
    <w:link w:val="CommentTextChar"/>
    <w:uiPriority w:val="99"/>
    <w:semiHidden/>
    <w:unhideWhenUsed/>
    <w:rsid w:val="000B0634"/>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B0634"/>
    <w:rPr>
      <w:rFonts w:asciiTheme="minorHAnsi" w:hAnsiTheme="minorHAnsi"/>
      <w:sz w:val="20"/>
      <w:szCs w:val="20"/>
    </w:rPr>
  </w:style>
  <w:style w:type="character" w:customStyle="1" w:styleId="Heading1Char">
    <w:name w:val="Heading 1 Char"/>
    <w:basedOn w:val="DefaultParagraphFont"/>
    <w:link w:val="Heading1"/>
    <w:uiPriority w:val="9"/>
    <w:rsid w:val="006B7565"/>
    <w:rPr>
      <w:rFonts w:eastAsiaTheme="majorEastAsia" w:cstheme="majorBidi"/>
      <w:b/>
      <w:bCs/>
      <w:color w:val="000000" w:themeColor="text1"/>
      <w:sz w:val="28"/>
      <w:szCs w:val="28"/>
    </w:rPr>
  </w:style>
  <w:style w:type="paragraph" w:customStyle="1" w:styleId="Default">
    <w:name w:val="Default"/>
    <w:rsid w:val="00AD002E"/>
    <w:pPr>
      <w:autoSpaceDE w:val="0"/>
      <w:autoSpaceDN w:val="0"/>
      <w:adjustRightInd w:val="0"/>
    </w:pPr>
    <w:rPr>
      <w:rFonts w:cs="Arial"/>
      <w:color w:val="000000"/>
      <w:szCs w:val="24"/>
    </w:rPr>
  </w:style>
  <w:style w:type="paragraph" w:styleId="ListParagraph">
    <w:name w:val="List Paragraph"/>
    <w:basedOn w:val="Normal"/>
    <w:uiPriority w:val="34"/>
    <w:qFormat/>
    <w:rsid w:val="006B7565"/>
    <w:pPr>
      <w:ind w:left="720"/>
      <w:contextualSpacing/>
    </w:pPr>
  </w:style>
  <w:style w:type="paragraph" w:styleId="NoSpacing">
    <w:name w:val="No Spacing"/>
    <w:uiPriority w:val="1"/>
    <w:qFormat/>
    <w:rsid w:val="006B7565"/>
  </w:style>
  <w:style w:type="paragraph" w:styleId="Subtitle">
    <w:name w:val="Subtitle"/>
    <w:basedOn w:val="Normal"/>
    <w:link w:val="SubtitleChar"/>
    <w:qFormat/>
    <w:rsid w:val="00FE4477"/>
    <w:rPr>
      <w:rFonts w:eastAsia="Times New Roman" w:cs="Times New Roman"/>
      <w:b/>
      <w:sz w:val="22"/>
      <w:szCs w:val="20"/>
      <w:lang w:eastAsia="en-GB"/>
    </w:rPr>
  </w:style>
  <w:style w:type="character" w:customStyle="1" w:styleId="SubtitleChar">
    <w:name w:val="Subtitle Char"/>
    <w:basedOn w:val="DefaultParagraphFont"/>
    <w:link w:val="Subtitle"/>
    <w:rsid w:val="00FE4477"/>
    <w:rPr>
      <w:rFonts w:eastAsia="Times New Roman" w:cs="Times New Roman"/>
      <w:b/>
      <w:sz w:val="22"/>
      <w:szCs w:val="20"/>
      <w:lang w:eastAsia="en-GB"/>
    </w:rPr>
  </w:style>
  <w:style w:type="character" w:styleId="Hyperlink">
    <w:name w:val="Hyperlink"/>
    <w:uiPriority w:val="99"/>
    <w:rsid w:val="00FE4477"/>
    <w:rPr>
      <w:color w:val="0000FF"/>
      <w:u w:val="single"/>
    </w:rPr>
  </w:style>
  <w:style w:type="paragraph" w:styleId="TOC2">
    <w:name w:val="toc 2"/>
    <w:basedOn w:val="Normal"/>
    <w:next w:val="Normal"/>
    <w:autoRedefine/>
    <w:uiPriority w:val="39"/>
    <w:semiHidden/>
    <w:unhideWhenUsed/>
    <w:rsid w:val="00055A0B"/>
    <w:pPr>
      <w:spacing w:after="100"/>
      <w:ind w:left="240"/>
    </w:pPr>
  </w:style>
  <w:style w:type="paragraph" w:styleId="TOC1">
    <w:name w:val="toc 1"/>
    <w:basedOn w:val="Normal"/>
    <w:next w:val="Normal"/>
    <w:autoRedefine/>
    <w:uiPriority w:val="39"/>
    <w:unhideWhenUsed/>
    <w:rsid w:val="00055A0B"/>
    <w:pPr>
      <w:spacing w:after="100"/>
    </w:pPr>
  </w:style>
  <w:style w:type="character" w:styleId="CommentReference">
    <w:name w:val="annotation reference"/>
    <w:basedOn w:val="DefaultParagraphFont"/>
    <w:uiPriority w:val="99"/>
    <w:semiHidden/>
    <w:unhideWhenUsed/>
    <w:rsid w:val="001526D6"/>
    <w:rPr>
      <w:sz w:val="16"/>
      <w:szCs w:val="16"/>
    </w:rPr>
  </w:style>
  <w:style w:type="paragraph" w:styleId="CommentSubject">
    <w:name w:val="annotation subject"/>
    <w:basedOn w:val="CommentText"/>
    <w:next w:val="CommentText"/>
    <w:link w:val="CommentSubjectChar"/>
    <w:uiPriority w:val="99"/>
    <w:semiHidden/>
    <w:unhideWhenUsed/>
    <w:rsid w:val="001526D6"/>
    <w:pPr>
      <w:spacing w:after="0"/>
    </w:pPr>
    <w:rPr>
      <w:rFonts w:ascii="Arial" w:hAnsi="Arial"/>
      <w:b/>
      <w:bCs/>
    </w:rPr>
  </w:style>
  <w:style w:type="character" w:customStyle="1" w:styleId="CommentSubjectChar">
    <w:name w:val="Comment Subject Char"/>
    <w:basedOn w:val="CommentTextChar"/>
    <w:link w:val="CommentSubject"/>
    <w:uiPriority w:val="99"/>
    <w:semiHidden/>
    <w:rsid w:val="001526D6"/>
    <w:rPr>
      <w:rFonts w:asciiTheme="minorHAnsi" w:hAnsiTheme="minorHAnsi"/>
      <w:b/>
      <w:bCs/>
      <w:sz w:val="20"/>
      <w:szCs w:val="20"/>
    </w:rPr>
  </w:style>
  <w:style w:type="character" w:customStyle="1" w:styleId="UnresolvedMention1">
    <w:name w:val="Unresolved Mention1"/>
    <w:basedOn w:val="DefaultParagraphFont"/>
    <w:uiPriority w:val="99"/>
    <w:semiHidden/>
    <w:unhideWhenUsed/>
    <w:rsid w:val="00B000CF"/>
    <w:rPr>
      <w:color w:val="808080"/>
      <w:shd w:val="clear" w:color="auto" w:fill="E6E6E6"/>
    </w:rPr>
  </w:style>
  <w:style w:type="character" w:styleId="FollowedHyperlink">
    <w:name w:val="FollowedHyperlink"/>
    <w:basedOn w:val="DefaultParagraphFont"/>
    <w:uiPriority w:val="99"/>
    <w:semiHidden/>
    <w:unhideWhenUsed/>
    <w:rsid w:val="00063A1D"/>
    <w:rPr>
      <w:color w:val="800080" w:themeColor="followedHyperlink"/>
      <w:u w:val="single"/>
    </w:rPr>
  </w:style>
  <w:style w:type="character" w:customStyle="1" w:styleId="UnresolvedMention2">
    <w:name w:val="Unresolved Mention2"/>
    <w:basedOn w:val="DefaultParagraphFont"/>
    <w:uiPriority w:val="99"/>
    <w:semiHidden/>
    <w:unhideWhenUsed/>
    <w:rsid w:val="00E90098"/>
    <w:rPr>
      <w:color w:val="808080"/>
      <w:shd w:val="clear" w:color="auto" w:fill="E6E6E6"/>
    </w:rPr>
  </w:style>
  <w:style w:type="paragraph" w:customStyle="1" w:styleId="Body1">
    <w:name w:val="Body 1"/>
    <w:rsid w:val="00122294"/>
    <w:pPr>
      <w:spacing w:line="280" w:lineRule="atLeast"/>
      <w:outlineLvl w:val="0"/>
    </w:pPr>
    <w:rPr>
      <w:rFonts w:eastAsia="Arial Unicode MS" w:cs="Times New Roman"/>
      <w:color w:val="00000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Kate.Chamberlain@gov.wales" TargetMode="External"/><Relationship Id="rId3" Type="http://schemas.openxmlformats.org/officeDocument/2006/relationships/customXml" Target="../customXml/item3.xml"/><Relationship Id="rId21" Type="http://schemas.openxmlformats.org/officeDocument/2006/relationships/hyperlink" Target="mailto:Geraint.Jones@ombudsman.wal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ombudsman-wales.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iw.org.uk" TargetMode="External"/><Relationship Id="rId20" Type="http://schemas.openxmlformats.org/officeDocument/2006/relationships/hyperlink" Target="mailto:joseph.wilton@gov.wa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ick.bennett@ombudsman.wa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_ip_UnifiedCompliancePolicyProperties xmlns="http://schemas.microsoft.com/sharepoint/v3" xsi:nil="true"/>
    <TaxCatchAll xmlns="603af227-bd41-4012-ae1b-08ada9265a1f">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5DC155F682264648A38C2A02D853A29A09001B2832D21BCB734096564460A76994B3" ma:contentTypeVersion="10" ma:contentTypeDescription="The base content type for all Agency documents" ma:contentTypeScope="" ma:versionID="b7ea9e23ff6f685e8e2cb14ec5879307">
  <xsd:schema xmlns:xsd="http://www.w3.org/2001/XMLSchema" xmlns:xs="http://www.w3.org/2001/XMLSchema" xmlns:p="http://schemas.microsoft.com/office/2006/metadata/properties" xmlns:ns1="http://schemas.microsoft.com/sharepoint/v3" xmlns:ns2="603af227-bd41-4012-ae1b-08ada9265a1f" xmlns:ns3="2b979d55-1e1d-4407-b980-d57db60d9894" targetNamespace="http://schemas.microsoft.com/office/2006/metadata/properties" ma:root="true" ma:fieldsID="0a60d3db9cfcaa1d97b3766462bfeac8" ns1:_="" ns2:_="" ns3:_="">
    <xsd:import namespace="http://schemas.microsoft.com/sharepoint/v3"/>
    <xsd:import namespace="603af227-bd41-4012-ae1b-08ada9265a1f"/>
    <xsd:import namespace="2b979d55-1e1d-4407-b980-d57db60d9894"/>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description="" ma:hidden="true" ma:internalName="_ip_UnifiedCompliancePolicyProperties">
      <xsd:simpleType>
        <xsd:restriction base="dms:Note"/>
      </xsd:simpleType>
    </xsd:element>
    <xsd:element name="_ip_UnifiedCompliancePolicyUIAction" ma:index="2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008E8EEB-BD4D-4AF9-855B-985C0C9B76AF}" ma:internalName="TaxCatchAll" ma:showField="CatchAllData" ma:web="{edc04a48-8293-4d1a-b5a5-bce437f6db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08E8EEB-BD4D-4AF9-855B-985C0C9B76AF}" ma:internalName="TaxCatchAllLabel" ma:readOnly="true" ma:showField="CatchAllDataLabel" ma:web="{edc04a48-8293-4d1a-b5a5-bce437f6db43}">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79d55-1e1d-4407-b980-d57db60d989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FF3C5B18883D4E21973B57C2EEED7FD1" version="1.0.0">
  <systemFields>
    <field name="Objective-Id">
      <value order="0">A28033797</value>
    </field>
    <field name="Objective-Title">
      <value order="0">MoU Draft - HIW and PSOW - Nov 2019 - V2.0 - English</value>
    </field>
    <field name="Objective-Description">
      <value order="0"/>
    </field>
    <field name="Objective-CreationStamp">
      <value order="0">2019-11-06T13:47:42Z</value>
    </field>
    <field name="Objective-IsApproved">
      <value order="0">false</value>
    </field>
    <field name="Objective-IsPublished">
      <value order="0">true</value>
    </field>
    <field name="Objective-DatePublished">
      <value order="0">2019-11-06T13:49:59Z</value>
    </field>
    <field name="Objective-ModificationStamp">
      <value order="0">2019-11-06T13:50:09Z</value>
    </field>
    <field name="Objective-Owner">
      <value order="0">Wilton, Joseph (HIW)</value>
    </field>
    <field name="Objective-Path">
      <value order="0">Objective Global Folder:Business File Plan:Education &amp; Public Services (EPS):Education &amp; Public Services (EPS) - Communities &amp; Tackling Poverty - Health Inspectorate Wales:1 - Save:PARTNERSHIPS, INTELLIGENCE &amp; METHODOLOGY:Partnerships - MOU's:Public Services Ombudsman for Wales (PSOW) - HIW MoU - Agreements &amp; Intelligence Sharing - 2016-2021:Draft</value>
    </field>
    <field name="Objective-Parent">
      <value order="0">Draft</value>
    </field>
    <field name="Objective-State">
      <value order="0">Published</value>
    </field>
    <field name="Objective-VersionId">
      <value order="0">vA55826008</value>
    </field>
    <field name="Objective-Version">
      <value order="0">1.0</value>
    </field>
    <field name="Objective-VersionNumber">
      <value order="0">2</value>
    </field>
    <field name="Objective-VersionComment">
      <value order="0">Version 2</value>
    </field>
    <field name="Objective-FileNumber">
      <value order="0">qA1261326</value>
    </field>
    <field name="Objective-Classification">
      <value order="0">Official</value>
    </field>
    <field name="Objective-Caveats">
      <value order="0">Caveat - Healthcare Inspectorate Wales - All Staff</value>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5AAA-EDD9-40A8-AECD-FDEA582DFA61}">
  <ds:schemaRefs>
    <ds:schemaRef ds:uri="2b979d55-1e1d-4407-b980-d57db60d989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3af227-bd41-4012-ae1b-08ada9265a1f"/>
    <ds:schemaRef ds:uri="http://www.w3.org/XML/1998/namespace"/>
    <ds:schemaRef ds:uri="http://purl.org/dc/dcmitype/"/>
  </ds:schemaRefs>
</ds:datastoreItem>
</file>

<file path=customXml/itemProps2.xml><?xml version="1.0" encoding="utf-8"?>
<ds:datastoreItem xmlns:ds="http://schemas.openxmlformats.org/officeDocument/2006/customXml" ds:itemID="{30C1A5FC-7906-4948-886B-6CCDC5D2E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af227-bd41-4012-ae1b-08ada9265a1f"/>
    <ds:schemaRef ds:uri="2b979d55-1e1d-4407-b980-d57db60d9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876C2E93-E549-4881-ACCA-B384CF9C8DB9}">
  <ds:schemaRefs>
    <ds:schemaRef ds:uri="http://schemas.microsoft.com/sharepoint/v3/contenttype/forms"/>
  </ds:schemaRefs>
</ds:datastoreItem>
</file>

<file path=customXml/itemProps5.xml><?xml version="1.0" encoding="utf-8"?>
<ds:datastoreItem xmlns:ds="http://schemas.openxmlformats.org/officeDocument/2006/customXml" ds:itemID="{13BADCEC-E4CD-4D6F-846F-1E14C2B7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Huw (HIW)</dc:creator>
  <cp:lastModifiedBy>Lora Williams</cp:lastModifiedBy>
  <cp:revision>2</cp:revision>
  <cp:lastPrinted>2018-01-31T08:58:00Z</cp:lastPrinted>
  <dcterms:created xsi:type="dcterms:W3CDTF">2019-12-05T14:31:00Z</dcterms:created>
  <dcterms:modified xsi:type="dcterms:W3CDTF">2019-12-05T14:31:00Z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A28033797</vt:lpwstr>
  </property>
  <property fmtid="{D5CDD505-2E9C-101B-9397-08002B2CF9AE}" pid="4" name="Objective-Title">
    <vt:lpwstr>MoU Draft - HIW and PSOW - Nov 2019 - V2.0 - English</vt:lpwstr>
  </property>
  <property fmtid="{D5CDD505-2E9C-101B-9397-08002B2CF9AE}" pid="5" name="Objective-Comment">
    <vt:lpwstr/>
  </property>
  <property fmtid="{D5CDD505-2E9C-101B-9397-08002B2CF9AE}" pid="6" name="Objective-CreationStamp">
    <vt:filetime>2019-11-06T13:47:51Z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2019-11-06T13:49:59Z</vt:filetime>
  </property>
  <property fmtid="{D5CDD505-2E9C-101B-9397-08002B2CF9AE}" pid="10" name="Objective-ModificationStamp">
    <vt:filetime>2019-11-06T13:50:09Z</vt:filetime>
  </property>
  <property fmtid="{D5CDD505-2E9C-101B-9397-08002B2CF9AE}" pid="11" name="Objective-Owner">
    <vt:lpwstr>Wilton, Joseph (HIW)</vt:lpwstr>
  </property>
  <property fmtid="{D5CDD505-2E9C-101B-9397-08002B2CF9AE}" pid="12" name="Objective-Path">
    <vt:lpwstr>Objective Global Folder:Business File Plan:Education &amp; Public Services (EPS):Education &amp; Public Services (EPS) - Communities &amp; Tackling Poverty - Health Inspectorate Wales:1 - Save:PARTNERSHIPS, INTELLIGENCE &amp; METHODOLOGY:Partnerships - MOU's:Public Servi</vt:lpwstr>
  </property>
  <property fmtid="{D5CDD505-2E9C-101B-9397-08002B2CF9AE}" pid="13" name="Objective-Parent">
    <vt:lpwstr>Draft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group - Caveat Groups: Caveat - Healthcare Inspectorate Wales - All Staff; </vt:lpwstr>
  </property>
  <property fmtid="{D5CDD505-2E9C-101B-9397-08002B2CF9AE}" pid="21" name="Objective-Language [system]">
    <vt:lpwstr>English (eng)</vt:lpwstr>
  </property>
  <property fmtid="{D5CDD505-2E9C-101B-9397-08002B2CF9AE}" pid="22" name="Objective-Date Acquired [system]">
    <vt:filetime>2018-01-11T00:00:00Z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ContentTypeId">
    <vt:lpwstr>0x0101005DC155F682264648A38C2A02D853A29A09001B2832D21BCB734096564460A76994B3</vt:lpwstr>
  </property>
  <property fmtid="{D5CDD505-2E9C-101B-9397-08002B2CF9AE}" pid="27" name="SecurityClassification">
    <vt:lpwstr>1;#Official|9d42bd58-89d2-4e46-94bb-80d8f31efd91</vt:lpwstr>
  </property>
  <property fmtid="{D5CDD505-2E9C-101B-9397-08002B2CF9AE}" pid="28" name="AgencyKeywords">
    <vt:lpwstr/>
  </property>
  <property fmtid="{D5CDD505-2E9C-101B-9397-08002B2CF9AE}" pid="29" name="Objective-Description">
    <vt:lpwstr/>
  </property>
  <property fmtid="{D5CDD505-2E9C-101B-9397-08002B2CF9AE}" pid="30" name="Objective-VersionId">
    <vt:lpwstr>vA55826008</vt:lpwstr>
  </property>
  <property fmtid="{D5CDD505-2E9C-101B-9397-08002B2CF9AE}" pid="31" name="Objective-Language">
    <vt:lpwstr>English (eng)</vt:lpwstr>
  </property>
  <property fmtid="{D5CDD505-2E9C-101B-9397-08002B2CF9AE}" pid="32" name="Objective-Date Acquired">
    <vt:lpwstr/>
  </property>
  <property fmtid="{D5CDD505-2E9C-101B-9397-08002B2CF9AE}" pid="33" name="Objective-What to Keep">
    <vt:lpwstr>No</vt:lpwstr>
  </property>
  <property fmtid="{D5CDD505-2E9C-101B-9397-08002B2CF9AE}" pid="34" name="Objective-Official Translation">
    <vt:lpwstr/>
  </property>
  <property fmtid="{D5CDD505-2E9C-101B-9397-08002B2CF9AE}" pid="35" name="Objective-Connect Creator">
    <vt:lpwstr/>
  </property>
</Properties>
</file>